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05" w:rsidRPr="004051C2" w:rsidRDefault="004051C2" w:rsidP="004051C2">
      <w:pPr>
        <w:pStyle w:val="a9"/>
      </w:pPr>
      <w:r w:rsidRPr="004051C2">
        <w:t>Информация по порталу «Открытое образование»</w:t>
      </w:r>
    </w:p>
    <w:p w:rsidR="002E0E61" w:rsidRPr="00776E79" w:rsidRDefault="002E0E61" w:rsidP="002E0E61">
      <w:pPr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776E79">
        <w:rPr>
          <w:rFonts w:ascii="Times New Roman" w:hAnsi="Times New Roman"/>
          <w:b/>
          <w:sz w:val="32"/>
          <w:szCs w:val="32"/>
        </w:rPr>
        <w:t xml:space="preserve">23 декабря 2014 г </w:t>
      </w:r>
      <w:r w:rsidRPr="00F30911">
        <w:rPr>
          <w:rFonts w:ascii="Times New Roman" w:hAnsi="Times New Roman"/>
          <w:sz w:val="32"/>
          <w:szCs w:val="32"/>
        </w:rPr>
        <w:t>в ходе совещания в Минобрнауки России по инициативе представителей ведущих образовательных организаций высшего образования принято решение о создании Совета по открытому онлайн-образованию.</w:t>
      </w:r>
    </w:p>
    <w:p w:rsidR="002E0E61" w:rsidRPr="00776E79" w:rsidRDefault="002E0E61" w:rsidP="002E0E61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776E79">
        <w:rPr>
          <w:rFonts w:ascii="Times New Roman" w:hAnsi="Times New Roman"/>
          <w:sz w:val="32"/>
          <w:szCs w:val="32"/>
        </w:rPr>
        <w:t>Деятельность Совета будет нацелена на решение задач по формированию предложений о совершенствовании правовых основ, организационно-методических и материально-технических условий использования онлайн-курсов при реализации образовательных программ; формирование единых требований к описанию результатов освоения онлайн-курсов, к процедурам и методам оценки уровня достижения результатов освоения; организация экспертизы качества онлайн-курсов и формирование рекомендаций вузам по вопросам признания результатов обучения на них; определение приоритетных направлений разработки содержания онлайн-курсов; координация межвузовского взаимодействия в процессе создания и совместного использования онлайн-курсов образовательными организациями.</w:t>
      </w:r>
    </w:p>
    <w:p w:rsidR="002E0E61" w:rsidRPr="00776E79" w:rsidRDefault="002E0E61" w:rsidP="002E0E61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776E79">
        <w:rPr>
          <w:rFonts w:ascii="Times New Roman" w:hAnsi="Times New Roman"/>
          <w:sz w:val="32"/>
          <w:szCs w:val="32"/>
        </w:rPr>
        <w:t>В состав Совета вошли ректоры МГУ, ВШЭ, МФТИ, МИСиС, СПбГУ, СПбПГУ, ИТМО, УрФУ, представители Рособрнадзора и Минобрнауки России. Председателем Совета избран Дмитрий Ливанов.</w:t>
      </w:r>
    </w:p>
    <w:p w:rsidR="002E0E61" w:rsidRPr="00776E79" w:rsidRDefault="002E0E61" w:rsidP="002E0E61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776E79">
        <w:rPr>
          <w:rFonts w:ascii="Times New Roman" w:hAnsi="Times New Roman"/>
          <w:sz w:val="32"/>
          <w:szCs w:val="32"/>
        </w:rPr>
        <w:t>Обсуждая перспективы развития онлайн-образования в российской системе образования, министр отметил, что актуальность темы подтверждается усилиями ведущих мировых вузов по расширению своей работы в формате открытого образования и высоким уровнем спроса со стороны российских пользователей на открытые онлайн-курсы. «Министерство поддерживает инициативу, с которой выступили сегодня наши ведущие университеты по совместной деятельности в сфере создания ресурсов открытого образования, – сказал Дмитрий Ливанов в ходе заседания. – Совет станет механизмом поддержки взаимодействия между университетами в области использования качественного образовательного контента в онлайн-образовании».</w:t>
      </w:r>
    </w:p>
    <w:p w:rsidR="002E0E61" w:rsidRDefault="002E0E61" w:rsidP="002E0E61">
      <w:pPr>
        <w:jc w:val="both"/>
        <w:rPr>
          <w:rFonts w:ascii="Times New Roman" w:hAnsi="Times New Roman"/>
          <w:sz w:val="32"/>
          <w:szCs w:val="32"/>
        </w:rPr>
      </w:pPr>
      <w:r w:rsidRPr="00776E79">
        <w:rPr>
          <w:rFonts w:ascii="Times New Roman" w:hAnsi="Times New Roman"/>
          <w:sz w:val="32"/>
          <w:szCs w:val="32"/>
        </w:rPr>
        <w:lastRenderedPageBreak/>
        <w:t>По мнению всех участников первого заседания Совета, открытые онлайн-курсы при условии предъявления высоких требований к их качеству и к процедурам оценки результатов обучения в них могут в будущем обеспечивать освоение существенной части образовательных программ, при этом право выбора онлайн-курса или традиционного курса в вузе будет гарантировано студентам.</w:t>
      </w:r>
    </w:p>
    <w:p w:rsidR="00F30911" w:rsidRPr="00F30911" w:rsidRDefault="00F30911" w:rsidP="00F30911">
      <w:pPr>
        <w:pStyle w:val="a8"/>
        <w:ind w:firstLine="708"/>
        <w:jc w:val="both"/>
        <w:rPr>
          <w:sz w:val="32"/>
          <w:szCs w:val="32"/>
        </w:rPr>
      </w:pPr>
      <w:r w:rsidRPr="00F30911">
        <w:rPr>
          <w:b/>
          <w:sz w:val="32"/>
          <w:szCs w:val="32"/>
        </w:rPr>
        <w:t>16 марта 2015 г.</w:t>
      </w:r>
      <w:r w:rsidRPr="00F30911">
        <w:rPr>
          <w:sz w:val="32"/>
          <w:szCs w:val="32"/>
        </w:rPr>
        <w:t xml:space="preserve"> в СПбПУ состоялось совместное совещание рабочей группы Совета Министерства образования и науки Российской Федерации по открытому онлайн образованию и представителей Координационного совета по области образования «Инженерное дело, технологии и технические науки».</w:t>
      </w:r>
    </w:p>
    <w:p w:rsidR="00F30911" w:rsidRPr="00F30911" w:rsidRDefault="00F30911" w:rsidP="00F30911">
      <w:pPr>
        <w:pStyle w:val="a8"/>
        <w:jc w:val="both"/>
        <w:rPr>
          <w:sz w:val="32"/>
          <w:szCs w:val="32"/>
        </w:rPr>
      </w:pPr>
      <w:r w:rsidRPr="00F30911">
        <w:rPr>
          <w:sz w:val="32"/>
          <w:szCs w:val="32"/>
        </w:rPr>
        <w:t>Обменяться экспертным мнением о внедрении систем онлайн обучения в России и видением его будущих перспектив собрались представители более 20 ведущих образовательных организаций высшего образования – УрФУ, МФТИ, МИСиС , ИТМО, СПбГУ, МГТУ им. Н. Э. Баумана , Академии ФСБ России, МЭИ, РГУ нефти и газа имени И. М. Губкина, ГУМРФ им. адм. С. О. Макарова, МАДИ, СПбГЭТУ «ЛЭТИ», НИУ ИТМО.</w:t>
      </w:r>
    </w:p>
    <w:p w:rsidR="00F30911" w:rsidRDefault="00F30911" w:rsidP="00F30911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F30911">
        <w:rPr>
          <w:rFonts w:ascii="Times New Roman" w:hAnsi="Times New Roman"/>
          <w:sz w:val="32"/>
          <w:szCs w:val="32"/>
        </w:rPr>
        <w:t>Руководитель рабочей группы при Совете Минобрнауки РФ по открытому образованию, зам. проректора по учебной работе УРФУ В. С. Третьяков сделал презентацию о дорожной карте развития проекта национального портала открытого онлайн образования.</w:t>
      </w:r>
      <w:r>
        <w:rPr>
          <w:rFonts w:ascii="Times New Roman" w:hAnsi="Times New Roman"/>
          <w:sz w:val="32"/>
          <w:szCs w:val="32"/>
        </w:rPr>
        <w:t xml:space="preserve"> </w:t>
      </w:r>
      <w:r w:rsidRPr="00F30911">
        <w:rPr>
          <w:rFonts w:ascii="Times New Roman" w:hAnsi="Times New Roman"/>
          <w:sz w:val="32"/>
          <w:szCs w:val="32"/>
        </w:rPr>
        <w:t>Содержательную часть проекта портала открытого онлайн образования раскрыл член рабочей группы при Совете Минобрнауки РФ по открытому образованию, директор центра электронных образовательных ресурсов и дистанционных технологий СПбПУ А. В. Щукин.</w:t>
      </w:r>
    </w:p>
    <w:p w:rsidR="002E0E61" w:rsidRPr="00F30911" w:rsidRDefault="00F30911" w:rsidP="00F30911">
      <w:pPr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F30911">
        <w:rPr>
          <w:rFonts w:ascii="Times New Roman" w:hAnsi="Times New Roman"/>
          <w:sz w:val="32"/>
          <w:szCs w:val="32"/>
        </w:rPr>
        <w:t xml:space="preserve">Минобрнауки РФ поставило университетам задачу к сентябрю 2015 г. разработать и внедрить по четыре открытых онлайн курса. По мнению участников совещания, дистанционные образовательные курсы при условии предъявления высоких требований к их качеству и процедурам оценки результатов обучения в будущем смогут обеспечить освоение существенной части образовательных программ, приоритетными направлениями </w:t>
      </w:r>
      <w:r w:rsidRPr="00F30911">
        <w:rPr>
          <w:rFonts w:ascii="Times New Roman" w:hAnsi="Times New Roman"/>
          <w:sz w:val="32"/>
          <w:szCs w:val="32"/>
        </w:rPr>
        <w:lastRenderedPageBreak/>
        <w:t>которых, по замыслу министерства, являются инженерные, экономические и естественнонаучные дисциплины.</w:t>
      </w:r>
    </w:p>
    <w:p w:rsidR="00DB427C" w:rsidRDefault="00031445" w:rsidP="00031445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2E0E61">
        <w:rPr>
          <w:rFonts w:ascii="Times New Roman" w:hAnsi="Times New Roman"/>
          <w:b/>
          <w:sz w:val="32"/>
          <w:szCs w:val="32"/>
        </w:rPr>
        <w:t>В апреле 2015 г. Москве</w:t>
      </w:r>
      <w:r w:rsidRPr="00081602">
        <w:rPr>
          <w:rFonts w:ascii="Times New Roman" w:hAnsi="Times New Roman"/>
          <w:sz w:val="32"/>
          <w:szCs w:val="32"/>
        </w:rPr>
        <w:t xml:space="preserve"> состоялось учредительное собрание Ассоциации «Российская национальная платформа открытого образования». В Ассоциацию вошли </w:t>
      </w:r>
      <w:r w:rsidR="001F37E3">
        <w:rPr>
          <w:rFonts w:ascii="Times New Roman" w:hAnsi="Times New Roman"/>
          <w:sz w:val="32"/>
          <w:szCs w:val="32"/>
        </w:rPr>
        <w:t>девять</w:t>
      </w:r>
      <w:r w:rsidRPr="00081602">
        <w:rPr>
          <w:rFonts w:ascii="Times New Roman" w:hAnsi="Times New Roman"/>
          <w:sz w:val="32"/>
          <w:szCs w:val="32"/>
        </w:rPr>
        <w:t xml:space="preserve"> ведущих университетов – </w:t>
      </w:r>
      <w:r w:rsidR="00081602" w:rsidRPr="00081602">
        <w:rPr>
          <w:rFonts w:ascii="Times New Roman" w:hAnsi="Times New Roman"/>
          <w:sz w:val="32"/>
          <w:szCs w:val="32"/>
        </w:rPr>
        <w:t>МГУ, СПбПУ, СПбГУ, НИТУ «МИСиС», НИУ «ВШЭ», МФТИ, УрФУ и ИТМО</w:t>
      </w:r>
      <w:r w:rsidRPr="00081602">
        <w:rPr>
          <w:rFonts w:ascii="Times New Roman" w:hAnsi="Times New Roman"/>
          <w:sz w:val="32"/>
          <w:szCs w:val="32"/>
        </w:rPr>
        <w:t xml:space="preserve">, каждый из которых </w:t>
      </w:r>
      <w:r w:rsidR="00081602" w:rsidRPr="00081602">
        <w:rPr>
          <w:rFonts w:ascii="Times New Roman" w:hAnsi="Times New Roman"/>
          <w:sz w:val="32"/>
          <w:szCs w:val="32"/>
        </w:rPr>
        <w:t>планировал</w:t>
      </w:r>
      <w:r w:rsidRPr="00081602">
        <w:rPr>
          <w:rFonts w:ascii="Times New Roman" w:hAnsi="Times New Roman"/>
          <w:sz w:val="32"/>
          <w:szCs w:val="32"/>
        </w:rPr>
        <w:t xml:space="preserve"> </w:t>
      </w:r>
      <w:r w:rsidR="00081602" w:rsidRPr="00081602">
        <w:rPr>
          <w:rFonts w:ascii="Times New Roman" w:hAnsi="Times New Roman"/>
          <w:sz w:val="32"/>
          <w:szCs w:val="32"/>
        </w:rPr>
        <w:t xml:space="preserve">вложить </w:t>
      </w:r>
      <w:r w:rsidRPr="00081602">
        <w:rPr>
          <w:rFonts w:ascii="Times New Roman" w:hAnsi="Times New Roman"/>
          <w:sz w:val="32"/>
          <w:szCs w:val="32"/>
        </w:rPr>
        <w:t xml:space="preserve">в </w:t>
      </w:r>
      <w:r w:rsidR="00081602" w:rsidRPr="00081602">
        <w:rPr>
          <w:rFonts w:ascii="Times New Roman" w:hAnsi="Times New Roman"/>
          <w:sz w:val="32"/>
          <w:szCs w:val="32"/>
        </w:rPr>
        <w:t>последующие</w:t>
      </w:r>
      <w:r w:rsidRPr="00081602">
        <w:rPr>
          <w:rFonts w:ascii="Times New Roman" w:hAnsi="Times New Roman"/>
          <w:sz w:val="32"/>
          <w:szCs w:val="32"/>
        </w:rPr>
        <w:t xml:space="preserve"> три года в развитие открытого </w:t>
      </w:r>
      <w:r w:rsidRPr="00081602">
        <w:rPr>
          <w:rFonts w:ascii="Times New Roman" w:hAnsi="Times New Roman"/>
          <w:b/>
          <w:i/>
          <w:sz w:val="32"/>
          <w:szCs w:val="32"/>
        </w:rPr>
        <w:t>онлайн обучения</w:t>
      </w:r>
      <w:r w:rsidRPr="00081602">
        <w:rPr>
          <w:rFonts w:ascii="Times New Roman" w:hAnsi="Times New Roman"/>
          <w:sz w:val="32"/>
          <w:szCs w:val="32"/>
        </w:rPr>
        <w:t xml:space="preserve"> не менее 50 млн. рублей.</w:t>
      </w:r>
    </w:p>
    <w:p w:rsidR="00617A05" w:rsidRPr="00617A05" w:rsidRDefault="00617A05" w:rsidP="00031445">
      <w:pPr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617A05">
        <w:rPr>
          <w:rFonts w:ascii="Times New Roman" w:hAnsi="Times New Roman"/>
          <w:b/>
          <w:i/>
          <w:sz w:val="32"/>
          <w:szCs w:val="32"/>
        </w:rPr>
        <w:t>Онлайн-образование</w:t>
      </w:r>
      <w:r w:rsidRPr="00617A05">
        <w:rPr>
          <w:rFonts w:ascii="Times New Roman" w:hAnsi="Times New Roman"/>
          <w:sz w:val="32"/>
          <w:szCs w:val="32"/>
        </w:rPr>
        <w:t xml:space="preserve"> – новый популярный сегмент вузовского дистанционного образования, когда бесплатные учебные курсы с интерактивным участием строятся по системе MOOК – массовых открытых онлайн-курсов, и предназначаются для неограниченного количества слушателей. Обучающие программы Национальной платформы открытого образования стартовал</w:t>
      </w:r>
      <w:r>
        <w:rPr>
          <w:rFonts w:ascii="Times New Roman" w:hAnsi="Times New Roman"/>
          <w:sz w:val="32"/>
          <w:szCs w:val="32"/>
        </w:rPr>
        <w:t>и уже</w:t>
      </w:r>
      <w:r w:rsidRPr="00617A0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в </w:t>
      </w:r>
      <w:r w:rsidRPr="00617A05">
        <w:rPr>
          <w:rFonts w:ascii="Times New Roman" w:hAnsi="Times New Roman"/>
          <w:sz w:val="32"/>
          <w:szCs w:val="32"/>
        </w:rPr>
        <w:t>сентябре 2015 года</w:t>
      </w:r>
      <w:r>
        <w:rPr>
          <w:rFonts w:ascii="Times New Roman" w:hAnsi="Times New Roman"/>
          <w:sz w:val="32"/>
          <w:szCs w:val="32"/>
        </w:rPr>
        <w:t>.</w:t>
      </w:r>
      <w:r w:rsidRPr="00617A0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Они </w:t>
      </w:r>
      <w:r w:rsidRPr="00617A05">
        <w:rPr>
          <w:rFonts w:ascii="Times New Roman" w:hAnsi="Times New Roman"/>
          <w:sz w:val="32"/>
          <w:szCs w:val="32"/>
        </w:rPr>
        <w:t xml:space="preserve">включают в себя видеолекции, занятия в виртуальных лабораториях, демонстрации экспериментов и другие формы обучения. </w:t>
      </w:r>
      <w:r w:rsidRPr="00617A05">
        <w:rPr>
          <w:rFonts w:ascii="Times New Roman" w:hAnsi="Times New Roman"/>
          <w:b/>
          <w:sz w:val="32"/>
          <w:szCs w:val="32"/>
        </w:rPr>
        <w:t>Основная цель проекта – сделать качественное образование доступным для всех, вне зависимости от места проживания, возраста и социального статуса.</w:t>
      </w:r>
    </w:p>
    <w:p w:rsidR="00F263C4" w:rsidRPr="00081602" w:rsidRDefault="00F263C4" w:rsidP="00031445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081602">
        <w:rPr>
          <w:rFonts w:ascii="Times New Roman" w:hAnsi="Times New Roman"/>
          <w:sz w:val="32"/>
          <w:szCs w:val="32"/>
        </w:rPr>
        <w:t>В настоящее время Ассоциацией создан портал «Открытое образование»</w:t>
      </w:r>
      <w:r w:rsidR="00631EB7" w:rsidRPr="00081602">
        <w:rPr>
          <w:rFonts w:ascii="Times New Roman" w:hAnsi="Times New Roman"/>
          <w:sz w:val="32"/>
          <w:szCs w:val="32"/>
        </w:rPr>
        <w:t xml:space="preserve"> (</w:t>
      </w:r>
      <w:r w:rsidR="00631EB7" w:rsidRPr="00081602">
        <w:rPr>
          <w:rFonts w:ascii="Times New Roman" w:hAnsi="Times New Roman"/>
          <w:b/>
          <w:i/>
          <w:sz w:val="32"/>
          <w:szCs w:val="32"/>
        </w:rPr>
        <w:t>http://npoed.ru/about</w:t>
      </w:r>
      <w:r w:rsidR="00631EB7" w:rsidRPr="00081602">
        <w:rPr>
          <w:rFonts w:ascii="Times New Roman" w:hAnsi="Times New Roman"/>
          <w:sz w:val="32"/>
          <w:szCs w:val="32"/>
        </w:rPr>
        <w:t>)</w:t>
      </w:r>
      <w:r w:rsidRPr="00081602">
        <w:rPr>
          <w:rFonts w:ascii="Times New Roman" w:hAnsi="Times New Roman"/>
          <w:sz w:val="32"/>
          <w:szCs w:val="32"/>
        </w:rPr>
        <w:t xml:space="preserve">. Это современная образовательная платформа, предлагающая онлайн-курсы по базовым дисциплинам бакалавриата, изучаемым в российских университетах </w:t>
      </w:r>
    </w:p>
    <w:p w:rsidR="00631EB7" w:rsidRPr="00081602" w:rsidRDefault="00631EB7" w:rsidP="00631EB7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081602">
        <w:rPr>
          <w:rFonts w:ascii="Times New Roman" w:hAnsi="Times New Roman"/>
          <w:sz w:val="32"/>
          <w:szCs w:val="32"/>
        </w:rPr>
        <w:t xml:space="preserve">Все курсы, размещенные на </w:t>
      </w:r>
      <w:r w:rsidR="001F37E3">
        <w:rPr>
          <w:rFonts w:ascii="Times New Roman" w:hAnsi="Times New Roman"/>
          <w:sz w:val="32"/>
          <w:szCs w:val="32"/>
        </w:rPr>
        <w:t xml:space="preserve">данной </w:t>
      </w:r>
      <w:r w:rsidRPr="00081602">
        <w:rPr>
          <w:rFonts w:ascii="Times New Roman" w:hAnsi="Times New Roman"/>
          <w:sz w:val="32"/>
          <w:szCs w:val="32"/>
        </w:rPr>
        <w:t>Платформе, доступны бесплатно и без формальных требований к базовому уровню образования. Для желающих зачесть пройденный онлайн-курс при освоении образовательной программы бакалавриата или специалитета в вузе предусмотрена уникальная для России возможность получения сертификатов. Получение сертификата возможно при условии прохождения контрольных мероприятий онлайн-курса с идентификацией личности обучающегося и контролем условий их прохождения.</w:t>
      </w:r>
    </w:p>
    <w:p w:rsidR="00631EB7" w:rsidRPr="00081602" w:rsidRDefault="00631EB7" w:rsidP="00631EB7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081602">
        <w:rPr>
          <w:rFonts w:ascii="Times New Roman" w:hAnsi="Times New Roman"/>
          <w:sz w:val="32"/>
          <w:szCs w:val="32"/>
        </w:rPr>
        <w:lastRenderedPageBreak/>
        <w:t>Сейчас доступно 154 курса по следующим направлениям подготовки:</w:t>
      </w:r>
    </w:p>
    <w:p w:rsidR="00631EB7" w:rsidRPr="00081602" w:rsidRDefault="00631EB7" w:rsidP="00631EB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081602">
        <w:rPr>
          <w:rFonts w:ascii="Times New Roman" w:hAnsi="Times New Roman"/>
          <w:sz w:val="32"/>
          <w:szCs w:val="32"/>
        </w:rPr>
        <w:t>Математические и естественные науки</w:t>
      </w:r>
    </w:p>
    <w:p w:rsidR="00631EB7" w:rsidRPr="00081602" w:rsidRDefault="00631EB7" w:rsidP="00631EB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081602">
        <w:rPr>
          <w:rFonts w:ascii="Times New Roman" w:hAnsi="Times New Roman"/>
          <w:sz w:val="32"/>
          <w:szCs w:val="32"/>
        </w:rPr>
        <w:t>Инженерное дело, технологии и технические науки</w:t>
      </w:r>
    </w:p>
    <w:p w:rsidR="00631EB7" w:rsidRPr="00081602" w:rsidRDefault="00631EB7" w:rsidP="00631EB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081602">
        <w:rPr>
          <w:rFonts w:ascii="Times New Roman" w:hAnsi="Times New Roman"/>
          <w:sz w:val="32"/>
          <w:szCs w:val="32"/>
        </w:rPr>
        <w:t>Здравоохранение и медицинские науки</w:t>
      </w:r>
    </w:p>
    <w:p w:rsidR="00631EB7" w:rsidRPr="00081602" w:rsidRDefault="00631EB7" w:rsidP="00631EB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081602">
        <w:rPr>
          <w:rFonts w:ascii="Times New Roman" w:hAnsi="Times New Roman"/>
          <w:sz w:val="32"/>
          <w:szCs w:val="32"/>
        </w:rPr>
        <w:t>Сельское хозяйство и сельскохозяйственные науки</w:t>
      </w:r>
    </w:p>
    <w:p w:rsidR="00631EB7" w:rsidRPr="00081602" w:rsidRDefault="00631EB7" w:rsidP="00631EB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081602">
        <w:rPr>
          <w:rFonts w:ascii="Times New Roman" w:hAnsi="Times New Roman"/>
          <w:sz w:val="32"/>
          <w:szCs w:val="32"/>
        </w:rPr>
        <w:t>Науки об обществе</w:t>
      </w:r>
    </w:p>
    <w:p w:rsidR="00631EB7" w:rsidRPr="00081602" w:rsidRDefault="00631EB7" w:rsidP="00631EB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081602">
        <w:rPr>
          <w:rFonts w:ascii="Times New Roman" w:hAnsi="Times New Roman"/>
          <w:sz w:val="32"/>
          <w:szCs w:val="32"/>
        </w:rPr>
        <w:t>Образование и педагогические науки</w:t>
      </w:r>
    </w:p>
    <w:p w:rsidR="00631EB7" w:rsidRPr="00081602" w:rsidRDefault="00631EB7" w:rsidP="00631EB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081602">
        <w:rPr>
          <w:rFonts w:ascii="Times New Roman" w:hAnsi="Times New Roman"/>
          <w:sz w:val="32"/>
          <w:szCs w:val="32"/>
        </w:rPr>
        <w:t>Гуманитарные науки</w:t>
      </w:r>
    </w:p>
    <w:p w:rsidR="00631EB7" w:rsidRPr="00081602" w:rsidRDefault="00631EB7" w:rsidP="00631EB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081602">
        <w:rPr>
          <w:rFonts w:ascii="Times New Roman" w:hAnsi="Times New Roman"/>
          <w:sz w:val="32"/>
          <w:szCs w:val="32"/>
        </w:rPr>
        <w:t>Искусство и культура</w:t>
      </w:r>
    </w:p>
    <w:p w:rsidR="00631EB7" w:rsidRPr="00081602" w:rsidRDefault="00631EB7" w:rsidP="00631EB7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081602">
        <w:rPr>
          <w:rFonts w:ascii="Times New Roman" w:hAnsi="Times New Roman"/>
          <w:sz w:val="32"/>
          <w:szCs w:val="32"/>
        </w:rPr>
        <w:t xml:space="preserve">В сравнении с курсами других платформ онлайн-обучения, курсы национальной платформы имеют определенные особенности: </w:t>
      </w:r>
    </w:p>
    <w:p w:rsidR="00631EB7" w:rsidRPr="00081602" w:rsidRDefault="00631EB7" w:rsidP="00631EB7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081602">
        <w:rPr>
          <w:rFonts w:ascii="Times New Roman" w:hAnsi="Times New Roman"/>
          <w:sz w:val="32"/>
          <w:szCs w:val="32"/>
        </w:rPr>
        <w:t>- все курсы разрабатываются в соответствии с требованиями федеральных государственных образовательных стандартов;</w:t>
      </w:r>
    </w:p>
    <w:p w:rsidR="00631EB7" w:rsidRPr="00081602" w:rsidRDefault="00631EB7" w:rsidP="00631EB7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081602">
        <w:rPr>
          <w:rFonts w:ascii="Times New Roman" w:hAnsi="Times New Roman"/>
          <w:sz w:val="32"/>
          <w:szCs w:val="32"/>
        </w:rPr>
        <w:t>- все курсы соответствуют требованиям к результатам обучения образовательных программ, реализуемых в вузах;</w:t>
      </w:r>
    </w:p>
    <w:p w:rsidR="00631EB7" w:rsidRPr="00081602" w:rsidRDefault="00631EB7" w:rsidP="00631EB7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081602">
        <w:rPr>
          <w:rFonts w:ascii="Times New Roman" w:hAnsi="Times New Roman"/>
          <w:sz w:val="32"/>
          <w:szCs w:val="32"/>
        </w:rPr>
        <w:t>- особое внимание уделяется эффективности и качеству онлайн-курсов, а также процедурам оценки результатов обучения.</w:t>
      </w:r>
    </w:p>
    <w:p w:rsidR="00631EB7" w:rsidRPr="00081602" w:rsidRDefault="00631EB7" w:rsidP="00631EB7">
      <w:pPr>
        <w:ind w:firstLine="708"/>
        <w:jc w:val="both"/>
        <w:rPr>
          <w:rFonts w:ascii="Times New Roman" w:hAnsi="Times New Roman"/>
          <w:b/>
          <w:i/>
          <w:sz w:val="32"/>
          <w:szCs w:val="32"/>
        </w:rPr>
      </w:pPr>
      <w:r w:rsidRPr="00081602">
        <w:rPr>
          <w:rFonts w:ascii="Times New Roman" w:hAnsi="Times New Roman"/>
          <w:b/>
          <w:i/>
          <w:sz w:val="32"/>
          <w:szCs w:val="32"/>
        </w:rPr>
        <w:t>Принципы, положенные в основу высокого качества онлайн-курсов:</w:t>
      </w:r>
    </w:p>
    <w:p w:rsidR="00631EB7" w:rsidRPr="00081602" w:rsidRDefault="00631EB7" w:rsidP="00081602">
      <w:pPr>
        <w:pStyle w:val="a3"/>
        <w:numPr>
          <w:ilvl w:val="0"/>
          <w:numId w:val="2"/>
        </w:numPr>
        <w:ind w:left="357" w:hanging="357"/>
        <w:jc w:val="both"/>
        <w:rPr>
          <w:rFonts w:ascii="Times New Roman" w:hAnsi="Times New Roman"/>
          <w:sz w:val="32"/>
          <w:szCs w:val="32"/>
        </w:rPr>
      </w:pPr>
      <w:r w:rsidRPr="00081602">
        <w:rPr>
          <w:rFonts w:ascii="Times New Roman" w:hAnsi="Times New Roman"/>
          <w:sz w:val="32"/>
          <w:szCs w:val="32"/>
        </w:rPr>
        <w:t>Лучшие профильные курсы лучших профессоров. Каждый из вузов представляет курсы по своему самому сильному профилю. Это лучшие курсы самых продвинутых преподавателей вуза.</w:t>
      </w:r>
    </w:p>
    <w:p w:rsidR="00631EB7" w:rsidRPr="00081602" w:rsidRDefault="00631EB7" w:rsidP="00081602">
      <w:pPr>
        <w:pStyle w:val="a3"/>
        <w:numPr>
          <w:ilvl w:val="0"/>
          <w:numId w:val="2"/>
        </w:numPr>
        <w:ind w:left="357" w:hanging="357"/>
        <w:jc w:val="both"/>
        <w:rPr>
          <w:rFonts w:ascii="Times New Roman" w:hAnsi="Times New Roman"/>
          <w:sz w:val="32"/>
          <w:szCs w:val="32"/>
        </w:rPr>
      </w:pPr>
      <w:r w:rsidRPr="00081602">
        <w:rPr>
          <w:rFonts w:ascii="Times New Roman" w:hAnsi="Times New Roman"/>
          <w:sz w:val="32"/>
          <w:szCs w:val="32"/>
        </w:rPr>
        <w:t>Стандарты качества. Качество учебного материала гарантируется внутренней экспертизой. Все курсы соответствуют требованиям, совместно разработанным участниками проекта.</w:t>
      </w:r>
    </w:p>
    <w:p w:rsidR="00631EB7" w:rsidRPr="00081602" w:rsidRDefault="00631EB7" w:rsidP="00081602">
      <w:pPr>
        <w:pStyle w:val="a3"/>
        <w:numPr>
          <w:ilvl w:val="0"/>
          <w:numId w:val="2"/>
        </w:numPr>
        <w:ind w:left="357" w:hanging="357"/>
        <w:jc w:val="both"/>
        <w:rPr>
          <w:rFonts w:ascii="Times New Roman" w:hAnsi="Times New Roman"/>
          <w:sz w:val="32"/>
          <w:szCs w:val="32"/>
        </w:rPr>
      </w:pPr>
      <w:r w:rsidRPr="00081602">
        <w:rPr>
          <w:rFonts w:ascii="Times New Roman" w:hAnsi="Times New Roman"/>
          <w:sz w:val="32"/>
          <w:szCs w:val="32"/>
        </w:rPr>
        <w:t>Организация оценочных процедур. Оценочные средства проходят экспертизу со стороны учебно-методических объединений, идентификация пользователей обеспечивается процедурой прокторинга или биометрическими технологиями.</w:t>
      </w:r>
    </w:p>
    <w:p w:rsidR="00631EB7" w:rsidRPr="00081602" w:rsidRDefault="00631EB7" w:rsidP="00631EB7">
      <w:pPr>
        <w:ind w:firstLine="708"/>
        <w:jc w:val="both"/>
        <w:rPr>
          <w:rFonts w:ascii="Times New Roman" w:hAnsi="Times New Roman"/>
          <w:b/>
          <w:i/>
          <w:sz w:val="32"/>
          <w:szCs w:val="32"/>
        </w:rPr>
      </w:pPr>
      <w:r w:rsidRPr="00081602">
        <w:rPr>
          <w:rFonts w:ascii="Times New Roman" w:hAnsi="Times New Roman"/>
          <w:b/>
          <w:i/>
          <w:sz w:val="32"/>
          <w:szCs w:val="32"/>
        </w:rPr>
        <w:t>Сотрудничество с вузами</w:t>
      </w:r>
    </w:p>
    <w:p w:rsidR="00631EB7" w:rsidRDefault="00631EB7" w:rsidP="00123091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081602">
        <w:rPr>
          <w:rFonts w:ascii="Times New Roman" w:hAnsi="Times New Roman"/>
          <w:sz w:val="32"/>
          <w:szCs w:val="32"/>
        </w:rPr>
        <w:lastRenderedPageBreak/>
        <w:t xml:space="preserve">Проект ориентирован на широкое сотрудничество между университетами. Онлайн-курсы Платформы могут быть включены в учебные планы студентов любого вуза России. Ассоциация "Национальная платформа открытого образования" обеспечивает заключение соглашений между университетом, реализующим образовательную программу, и университетом, разработавшим курс. В отличие от других платформ онлайн-обучения, университетам предоставляется возможность получать полную информацию об успеваемости своих студентов, при необходимости обеспечивать их методическое сопровождение и участвовать в проведении контрольных мероприятий, выполняя функцию идентификации </w:t>
      </w:r>
    </w:p>
    <w:p w:rsidR="00617A05" w:rsidRDefault="00617A05" w:rsidP="00631EB7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617A05">
        <w:rPr>
          <w:rFonts w:ascii="Times New Roman" w:hAnsi="Times New Roman"/>
          <w:sz w:val="32"/>
          <w:szCs w:val="32"/>
        </w:rPr>
        <w:t xml:space="preserve">Когда во всем мире высокий интерес к онлайн -образованию, и такие лидеры как Coursera, edX и другие представляют в основном курсы на английском языке, создание такой платформы давно напрашивалось, поскольку на территории России сегодня востребованы онлайн-курсы, такой интерес есть и у русскоговорящих жителей других стран. Российские же вузы пока не готовы работать на всю эту аудиторию, есть разночтения в требованиях к контенту самих курсов, подходах к обучению. И, чтобы унифицировать требования к курсам, обеспечить их качественный уровень, а заодно и реализовать доступность качественного образования для любого студента, </w:t>
      </w:r>
      <w:r>
        <w:rPr>
          <w:rFonts w:ascii="Times New Roman" w:hAnsi="Times New Roman"/>
          <w:sz w:val="32"/>
          <w:szCs w:val="32"/>
        </w:rPr>
        <w:t>был создан</w:t>
      </w:r>
      <w:r w:rsidRPr="00617A05">
        <w:rPr>
          <w:rFonts w:ascii="Times New Roman" w:hAnsi="Times New Roman"/>
          <w:sz w:val="32"/>
          <w:szCs w:val="32"/>
        </w:rPr>
        <w:t xml:space="preserve"> </w:t>
      </w:r>
      <w:r w:rsidR="00123091">
        <w:rPr>
          <w:rFonts w:ascii="Times New Roman" w:hAnsi="Times New Roman"/>
          <w:sz w:val="32"/>
          <w:szCs w:val="32"/>
        </w:rPr>
        <w:t xml:space="preserve">данный </w:t>
      </w:r>
      <w:r w:rsidRPr="00617A05">
        <w:rPr>
          <w:rFonts w:ascii="Times New Roman" w:hAnsi="Times New Roman"/>
          <w:sz w:val="32"/>
          <w:szCs w:val="32"/>
        </w:rPr>
        <w:t>портал</w:t>
      </w:r>
      <w:r w:rsidR="00123091">
        <w:rPr>
          <w:rFonts w:ascii="Times New Roman" w:hAnsi="Times New Roman"/>
          <w:sz w:val="32"/>
          <w:szCs w:val="32"/>
        </w:rPr>
        <w:t>, который</w:t>
      </w:r>
      <w:r w:rsidRPr="00617A05">
        <w:rPr>
          <w:rFonts w:ascii="Times New Roman" w:hAnsi="Times New Roman"/>
          <w:sz w:val="32"/>
          <w:szCs w:val="32"/>
        </w:rPr>
        <w:t xml:space="preserve"> можно назвать сетевым университетом. Все курсы проход</w:t>
      </w:r>
      <w:r w:rsidR="00123091">
        <w:rPr>
          <w:rFonts w:ascii="Times New Roman" w:hAnsi="Times New Roman"/>
          <w:sz w:val="32"/>
          <w:szCs w:val="32"/>
        </w:rPr>
        <w:t>ят</w:t>
      </w:r>
      <w:r w:rsidRPr="00617A05">
        <w:rPr>
          <w:rFonts w:ascii="Times New Roman" w:hAnsi="Times New Roman"/>
          <w:sz w:val="32"/>
          <w:szCs w:val="32"/>
        </w:rPr>
        <w:t xml:space="preserve"> экспертизу УМО и Координационных советов по областям образования, которые гарантируют их качество и соответствие требованиям. Онлайн-курсы обеспечива</w:t>
      </w:r>
      <w:r w:rsidR="00123091">
        <w:rPr>
          <w:rFonts w:ascii="Times New Roman" w:hAnsi="Times New Roman"/>
          <w:sz w:val="32"/>
          <w:szCs w:val="32"/>
        </w:rPr>
        <w:t>ют</w:t>
      </w:r>
      <w:r w:rsidRPr="00617A05">
        <w:rPr>
          <w:rFonts w:ascii="Times New Roman" w:hAnsi="Times New Roman"/>
          <w:sz w:val="32"/>
          <w:szCs w:val="32"/>
        </w:rPr>
        <w:t xml:space="preserve"> освоение частей программ бакалавриата - в первую очередь, дисциплин 1 и 2 курса самых востребованных направлений подготовки. Курсы ориентированы на талантливых студентов, которые хотят освоить курс как альтернативу дисциплинам, читаемым в университете. В режиме обучения курсы будут бесплатными, но если обучающийся захочет получить сертификат, который позволит перезачесть курс в рамках программ бакалавриата – за него надо будет заплатить небольшую сумму. Предполагается, что оплату может внести как сам обучающийся, так и тот вуз, где он осваивает программу.</w:t>
      </w:r>
    </w:p>
    <w:p w:rsidR="002F14DE" w:rsidRPr="002F14DE" w:rsidRDefault="002F14DE" w:rsidP="002F14DE">
      <w:pPr>
        <w:jc w:val="center"/>
        <w:rPr>
          <w:b/>
          <w:color w:val="8DB3E2"/>
        </w:rPr>
      </w:pPr>
      <w:r w:rsidRPr="002F14DE">
        <w:rPr>
          <w:b/>
          <w:color w:val="8DB3E2"/>
        </w:rPr>
        <w:lastRenderedPageBreak/>
        <w:t>-----------------------------------------------------------------------------------------------------------------------</w:t>
      </w:r>
    </w:p>
    <w:p w:rsidR="002F14DE" w:rsidRPr="00081602" w:rsidRDefault="002F14DE" w:rsidP="002F14DE">
      <w:pPr>
        <w:jc w:val="both"/>
        <w:rPr>
          <w:rFonts w:ascii="Times New Roman" w:hAnsi="Times New Roman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1" style="position:absolute;left:0;text-align:left;margin-left:1.05pt;margin-top:6.15pt;width:58.5pt;height:75pt;z-index:251659264;visibility:visible;mso-wrap-style:square;mso-width-percent:0;mso-height-percent:0;mso-wrap-distance-left:2.85pt;mso-wrap-distance-top:2.85pt;mso-wrap-distance-right:8.5pt;mso-wrap-distance-bottom:2.85pt;mso-position-horizontal:absolute;mso-position-horizontal-relative:text;mso-position-vertical:absolute;mso-position-vertical-relative:text;mso-width-percent:0;mso-height-percent:0;mso-width-relative:page;mso-height-relative:page" o:allowoverlap="f" stroked="t" strokecolor="#1f497d" strokeweight=".25pt">
            <v:imagedata r:id="rId8" o:title="1"/>
            <w10:wrap type="square"/>
          </v:shape>
        </w:pict>
      </w:r>
      <w:hyperlink r:id="rId9" w:history="1">
        <w:r w:rsidRPr="003D19A1">
          <w:rPr>
            <w:color w:val="1F497D"/>
            <w:u w:val="single"/>
          </w:rPr>
          <w:t>Р</w:t>
        </w:r>
      </w:hyperlink>
      <w:hyperlink r:id="rId10" w:history="1">
        <w:r w:rsidRPr="003D19A1">
          <w:rPr>
            <w:color w:val="1F497D"/>
            <w:u w:val="single"/>
          </w:rPr>
          <w:t>оссийский портал информатизации образования</w:t>
        </w:r>
      </w:hyperlink>
      <w:r w:rsidRPr="003D19A1">
        <w:rPr>
          <w:color w:val="1F497D"/>
        </w:rPr>
        <w:t xml:space="preserve"> </w:t>
      </w:r>
      <w:hyperlink r:id="rId11" w:history="1">
        <w:r w:rsidRPr="003D19A1">
          <w:rPr>
            <w:rStyle w:val="ab"/>
            <w:color w:val="1F497D"/>
            <w:u w:val="single"/>
          </w:rPr>
          <w:t>содержит: законодательные и нормативные правовые акты государственного регулирования информатизации образования, федеральные и региональные программы информатизации сферы образования, понятийный аппарат информатизации образования, библиографию по проблемам информатизации образования, по учебникам дисциплин цикла Информатика, научно-популярные, документальные видео материалы и фильмы, периодические издания по информатизации образования и многое другое.</w:t>
        </w:r>
      </w:hyperlink>
      <w:bookmarkStart w:id="0" w:name="_GoBack"/>
      <w:bookmarkEnd w:id="0"/>
    </w:p>
    <w:sectPr w:rsidR="002F14DE" w:rsidRPr="00081602" w:rsidSect="00081602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F95" w:rsidRDefault="00925F95" w:rsidP="00081602">
      <w:pPr>
        <w:spacing w:after="0" w:line="240" w:lineRule="auto"/>
      </w:pPr>
      <w:r>
        <w:separator/>
      </w:r>
    </w:p>
  </w:endnote>
  <w:endnote w:type="continuationSeparator" w:id="0">
    <w:p w:rsidR="00925F95" w:rsidRDefault="00925F95" w:rsidP="00081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602" w:rsidRDefault="0008160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F14DE">
      <w:rPr>
        <w:noProof/>
      </w:rPr>
      <w:t>6</w:t>
    </w:r>
    <w:r>
      <w:fldChar w:fldCharType="end"/>
    </w:r>
  </w:p>
  <w:p w:rsidR="00081602" w:rsidRDefault="000816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F95" w:rsidRDefault="00925F95" w:rsidP="00081602">
      <w:pPr>
        <w:spacing w:after="0" w:line="240" w:lineRule="auto"/>
      </w:pPr>
      <w:r>
        <w:separator/>
      </w:r>
    </w:p>
  </w:footnote>
  <w:footnote w:type="continuationSeparator" w:id="0">
    <w:p w:rsidR="00925F95" w:rsidRDefault="00925F95" w:rsidP="00081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31DE"/>
    <w:multiLevelType w:val="hybridMultilevel"/>
    <w:tmpl w:val="B1E04D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171544D"/>
    <w:multiLevelType w:val="hybridMultilevel"/>
    <w:tmpl w:val="CF4E6A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445"/>
    <w:rsid w:val="00031445"/>
    <w:rsid w:val="00081602"/>
    <w:rsid w:val="00123091"/>
    <w:rsid w:val="001F37E3"/>
    <w:rsid w:val="002E0E61"/>
    <w:rsid w:val="002F14DE"/>
    <w:rsid w:val="004051C2"/>
    <w:rsid w:val="005A7353"/>
    <w:rsid w:val="00617A05"/>
    <w:rsid w:val="00631EB7"/>
    <w:rsid w:val="00925F95"/>
    <w:rsid w:val="00DB427C"/>
    <w:rsid w:val="00F263C4"/>
    <w:rsid w:val="00F3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E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1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1602"/>
  </w:style>
  <w:style w:type="paragraph" w:styleId="a6">
    <w:name w:val="footer"/>
    <w:basedOn w:val="a"/>
    <w:link w:val="a7"/>
    <w:uiPriority w:val="99"/>
    <w:unhideWhenUsed/>
    <w:rsid w:val="00081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1602"/>
  </w:style>
  <w:style w:type="paragraph" w:styleId="a8">
    <w:name w:val="Normal (Web)"/>
    <w:basedOn w:val="a"/>
    <w:uiPriority w:val="99"/>
    <w:semiHidden/>
    <w:unhideWhenUsed/>
    <w:rsid w:val="00F309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4051C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4051C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ab">
    <w:name w:val="Hyperlink"/>
    <w:uiPriority w:val="99"/>
    <w:unhideWhenUsed/>
    <w:rsid w:val="002F14DE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ortalsg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ortalsg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pi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по порталу «Открытое образование»</vt:lpstr>
    </vt:vector>
  </TitlesOfParts>
  <Company>diakov.net</Company>
  <LinksUpToDate>false</LinksUpToDate>
  <CharactersWithSpaces>9769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порталу «Открытое образование»</dc:title>
  <dc:subject/>
  <dc:creator>portalsga.ru</dc:creator>
  <cp:keywords>Портал, «Открытое образование»</cp:keywords>
  <dc:description/>
  <cp:lastModifiedBy>Viktor</cp:lastModifiedBy>
  <cp:revision>3</cp:revision>
  <dcterms:created xsi:type="dcterms:W3CDTF">2017-05-31T10:18:00Z</dcterms:created>
  <dcterms:modified xsi:type="dcterms:W3CDTF">2017-05-31T10:42:00Z</dcterms:modified>
</cp:coreProperties>
</file>