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1E" w:rsidRDefault="00B27B1E" w:rsidP="00B27B1E">
      <w:pPr>
        <w:spacing w:after="0" w:line="240" w:lineRule="auto"/>
        <w:contextualSpacing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27B1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Павлова Светлана Михайловна, 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Смольный институт Российской академии образования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Россия, Санкт-Петербург, </w:t>
      </w:r>
      <w:proofErr w:type="spellStart"/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Полюстровский</w:t>
      </w:r>
      <w:proofErr w:type="spellEnd"/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пр.58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proofErr w:type="spellStart"/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spavlova</w:t>
      </w:r>
      <w:proofErr w:type="spellEnd"/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222@</w:t>
      </w:r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mail</w:t>
      </w:r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.</w:t>
      </w:r>
      <w:proofErr w:type="spellStart"/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ru</w:t>
      </w:r>
      <w:proofErr w:type="spellEnd"/>
    </w:p>
    <w:p w:rsidR="00B27B1E" w:rsidRDefault="00B27B1E" w:rsidP="00B27B1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+79213138488</w:t>
      </w:r>
    </w:p>
    <w:p w:rsidR="00B27B1E" w:rsidRDefault="00B27B1E" w:rsidP="00B27B1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proofErr w:type="spellStart"/>
      <w:r w:rsidRPr="00B27B1E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Pavlova</w:t>
      </w:r>
      <w:proofErr w:type="spellEnd"/>
      <w:r w:rsidRPr="00B27B1E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 xml:space="preserve"> Svetlana </w:t>
      </w:r>
      <w:proofErr w:type="spellStart"/>
      <w:r w:rsidRPr="00B27B1E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Michailovna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</w:pPr>
      <w:proofErr w:type="spellStart"/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Smolny</w:t>
      </w:r>
      <w:proofErr w:type="spellEnd"/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 xml:space="preserve"> institute of the Russian Academy of Education    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</w:pPr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 xml:space="preserve">Russia, St. Petersburg, </w:t>
      </w:r>
      <w:proofErr w:type="spellStart"/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Polyustrovsky</w:t>
      </w:r>
      <w:proofErr w:type="spellEnd"/>
      <w:r w:rsidRPr="00B27B1E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 xml:space="preserve"> Ave 58,</w:t>
      </w:r>
    </w:p>
    <w:p w:rsidR="00B27B1E" w:rsidRDefault="00B27B1E" w:rsidP="00B27B1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hyperlink r:id="rId8" w:history="1">
        <w:r w:rsidRPr="00862687">
          <w:rPr>
            <w:rStyle w:val="af7"/>
            <w:rFonts w:ascii="Arial" w:eastAsia="Times New Roman" w:hAnsi="Arial" w:cs="Arial"/>
            <w:i/>
            <w:sz w:val="20"/>
            <w:szCs w:val="20"/>
            <w:lang w:eastAsia="ru-RU"/>
          </w:rPr>
          <w:t>spavlova222@mail.ru</w:t>
        </w:r>
      </w:hyperlink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p w:rsidR="00B27B1E" w:rsidRPr="00B27B1E" w:rsidRDefault="00B27B1E" w:rsidP="00B27B1E">
      <w:pPr>
        <w:spacing w:after="0" w:line="240" w:lineRule="auto"/>
        <w:contextualSpacing/>
        <w:jc w:val="center"/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ЭКОЛОГИЧЕСКИЙ КОНТРОЛЬ И УСТОЙЧИВОЕ РАЗВИТИЕ МОДЕЛЕЙ</w:t>
      </w:r>
    </w:p>
    <w:p w:rsidR="00B27B1E" w:rsidRPr="00B27B1E" w:rsidRDefault="00B27B1E" w:rsidP="00B27B1E">
      <w:pPr>
        <w:spacing w:after="0" w:line="240" w:lineRule="auto"/>
        <w:contextualSpacing/>
        <w:jc w:val="center"/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</w:pPr>
    </w:p>
    <w:p w:rsidR="00B27B1E" w:rsidRPr="00B27B1E" w:rsidRDefault="00B27B1E" w:rsidP="00B27B1E">
      <w:pPr>
        <w:spacing w:after="0" w:line="240" w:lineRule="auto"/>
        <w:contextualSpacing/>
        <w:jc w:val="center"/>
        <w:rPr>
          <w:rFonts w:ascii="Arial" w:eastAsia="MS Mincho" w:hAnsi="Arial" w:cs="Arial"/>
          <w:b/>
          <w:color w:val="000000"/>
          <w:sz w:val="20"/>
          <w:szCs w:val="20"/>
          <w:lang w:val="en-US" w:eastAsia="ja-JP"/>
        </w:rPr>
      </w:pPr>
      <w:r w:rsidRPr="00B27B1E">
        <w:rPr>
          <w:rFonts w:ascii="Arial" w:eastAsia="MS Mincho" w:hAnsi="Arial" w:cs="Arial"/>
          <w:b/>
          <w:color w:val="000000"/>
          <w:sz w:val="20"/>
          <w:szCs w:val="20"/>
          <w:lang w:val="en-US" w:eastAsia="ja-JP"/>
        </w:rPr>
        <w:t>FORMATION AND DEVELOPMENT OF MODELS OF POPULATION GROWTH WITH THE INVOLVEMENT OF LINGUISTIC INFORMATION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b/>
          <w:color w:val="000000"/>
          <w:sz w:val="20"/>
          <w:szCs w:val="20"/>
          <w:lang w:val="en-US" w:eastAsia="ja-JP"/>
        </w:rPr>
      </w:pP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Аннотация:</w:t>
      </w:r>
      <w:r w:rsidRPr="00B27B1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Важность задачи мониторинга определяет особую актуальность обеспечения объективности и достоверности получаемой в процессе мониторинга информации. Ведь любое решение становится полезным и оптимальным, только когда оно основано на объективных и достоверных данных. Эта проблема понимается широким кругом ученых и практиков, связанных с философскими, математическими и информационными вопросами природоохранной и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природопользовательской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деятельности. Для более общих задач статистического мониторинга свой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ств сл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ожного объекта, ориентированного на его специфику. При этом ЭС «АССИСТЕНТ» выступает в качестве базового модуля.</w:t>
      </w:r>
    </w:p>
    <w:p w:rsid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b/>
          <w:sz w:val="20"/>
          <w:szCs w:val="20"/>
          <w:lang w:eastAsia="ja-JP"/>
        </w:rPr>
        <w:t>Ключевые слова: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экологический контроль, устойчивое развитие, экспертная система; информационно-измерительные системы; мониторинг; лингвистические шкалы; байесовские интеллектуальные измерения.</w:t>
      </w:r>
    </w:p>
    <w:p w:rsid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val="en-US" w:eastAsia="ja-JP"/>
        </w:rPr>
      </w:pPr>
      <w:r w:rsidRPr="00B27B1E">
        <w:rPr>
          <w:rFonts w:ascii="Arial" w:eastAsia="MS Mincho" w:hAnsi="Arial" w:cs="Arial"/>
          <w:b/>
          <w:sz w:val="20"/>
          <w:szCs w:val="20"/>
          <w:lang w:val="en-US" w:eastAsia="ja-JP"/>
        </w:rPr>
        <w:t>Abstract.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The importance of monitoring tasks defines a special urgency to ensure the objectivity and reliability of the resulting data in the monitoring process. After all, any decision becomes a useful and optimal one only when it is based on some objective and reliable information. This problem refers to a wide range of scholars and practitioners associated with the philosophical, mathematical and informational issues on environmental and natural activities for more general problems of statistical monitoring of the properties of a complex object, based on its specific character In this case ES "ASSISTANT" acts as a basic module.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val="en-US" w:eastAsia="ja-JP"/>
        </w:rPr>
      </w:pPr>
      <w:r w:rsidRPr="00B27B1E">
        <w:rPr>
          <w:rFonts w:ascii="Arial" w:eastAsia="MS Mincho" w:hAnsi="Arial" w:cs="Arial"/>
          <w:b/>
          <w:sz w:val="20"/>
          <w:szCs w:val="20"/>
          <w:lang w:val="en-US" w:eastAsia="ja-JP"/>
        </w:rPr>
        <w:t>Keywords: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environmental control, information and measuring systems, monitoring, linguistic scales, Bayesian linguistic measurements.</w:t>
      </w:r>
    </w:p>
    <w:p w:rsid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:rsidR="00B27B1E" w:rsidRPr="00B27B1E" w:rsidRDefault="00B5371F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bookmarkStart w:id="0" w:name="_GoBack"/>
      <w:bookmarkEnd w:id="0"/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Введение. Важность задачи мониторинга определяет особую актуальность обеспечения объективности и достоверности получаемой в процессе мониторинга информации. Ведь любое решение становится полезным и оптимальным, только когда оно основано на объективных и достоверных данных. Эта проблема понимается широким кругом ученых и практиков, связанных с философскими, математическими и информационными вопросами природоохранной и </w:t>
      </w:r>
      <w:proofErr w:type="spellStart"/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природопользовательской</w:t>
      </w:r>
      <w:proofErr w:type="spellEnd"/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деятельности. Для более общих задач статистического мониторинга свой</w:t>
      </w:r>
      <w:proofErr w:type="gramStart"/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ств сл</w:t>
      </w:r>
      <w:proofErr w:type="gramEnd"/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ожного объекта, ориентированного на его специфику. При этом ЭС «АССИСТЕНТ» выступает в качестве базового модуля.</w:t>
      </w:r>
    </w:p>
    <w:p w:rsidR="00B27B1E" w:rsidRPr="00B27B1E" w:rsidRDefault="00B5371F" w:rsidP="00B27B1E">
      <w:pPr>
        <w:spacing w:after="160" w:line="259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Для экологов большой интерес представляет выяснение вопроса, какие структуры сообществ обладают устойчивостью независимо от количественного выражения интенсивностей внутр</w:t>
      </w:r>
      <w:proofErr w:type="gramStart"/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и-</w:t>
      </w:r>
      <w:proofErr w:type="gramEnd"/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и межвидовых взаимодействий. Это, в свою очередь, породило новый класс объектов со специфическими свойствами. Изучение данного класса привело к формулировке ограничений на типы взаимодействия видов в качественно устойчивом сообществе </w:t>
      </w:r>
      <w:r w:rsidR="00B27B1E" w:rsidRPr="00B27B1E">
        <w:rPr>
          <w:rFonts w:ascii="Arial" w:eastAsia="MS Mincho" w:hAnsi="Arial" w:cs="Arial"/>
          <w:color w:val="0D0D0D"/>
          <w:sz w:val="20"/>
          <w:szCs w:val="20"/>
          <w:lang w:eastAsia="ja-JP"/>
        </w:rPr>
        <w:t>[4,5,7].</w:t>
      </w:r>
    </w:p>
    <w:p w:rsidR="00B27B1E" w:rsidRPr="00B27B1E" w:rsidRDefault="00F07563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1. Теоретическое обоснование регуляризирующего байесовского подхода.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Одним из способов повышения степени устойчивости решений является ограничение пространства возможных решений путем формирования системы дополнительных ограничений, приводящих к созданию компактного пространства устойчивых решений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[1,4].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Основная идея регуляризирующего байесовского подхода (БРП) состоит в привлечении измерительного подхода в процесс байесовского оценивания путем применения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шкалирования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метризующего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пространство байесовских решений. Получение результатов ИИ на компактах иерархических (согласно структурам ОИ и ВФ) метрических шкал, согласно теореме Тихонова </w:t>
      </w:r>
      <w:r w:rsidRPr="00B27B1E">
        <w:rPr>
          <w:rFonts w:ascii="Arial" w:eastAsia="MS Mincho" w:hAnsi="Arial" w:cs="Arial"/>
          <w:color w:val="262626" w:themeColor="text1" w:themeTint="D9"/>
          <w:sz w:val="20"/>
          <w:szCs w:val="20"/>
          <w:lang w:eastAsia="ja-JP"/>
        </w:rPr>
        <w:t>[4,7],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обеспечивает их устойчивость в пределах этих компактов. Таким образом, введение измерительной шкалы, обусловливая дополнительные ограничения на пространство возможных 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lastRenderedPageBreak/>
        <w:t xml:space="preserve">решений, оказывает регуляризирующие действия, что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обосновывает название данной модификации байесовского подхода и позволяет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ввести задачу ИИ на основе РБП в класс условно-корректных по Тихонову. Алгоритмы ИИ, реализующие такую идейную основу, будут обладать регуляризирующими свойствами при проведении измерений в сложных измерительных ситуациях при значительной априорной неопределенности информации об ОИ и ВФ. Интеллектуальные измерения, реализуемые на основе РБП, назовем байесовскими интеллектуальными измерениями (БИИ). Для построения алгоритмов БИИ необходимо определить их принципиальную основу, которая характеризуется уравнением измерений.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1.2. Концепция шкалы с динамическими ограничениями.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Понятие абстрактной измерительной шкалы дано в работах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[4,6,7],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которое определяет шкалу как совокупность правил, позволяющих выполнить гомоморфное преобразование Ψ для отображения реляционной системы объекта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G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в знаковую систему шкалы (в частности, в числовую), представляющую собой реляционную систему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G</w:t>
      </w:r>
      <w:r w:rsidRPr="00B27B1E">
        <w:rPr>
          <w:rFonts w:ascii="Arial" w:eastAsia="MS Mincho" w:hAnsi="Arial" w:cs="Arial"/>
          <w:sz w:val="20"/>
          <w:szCs w:val="20"/>
          <w:vertAlign w:val="subscript"/>
          <w:lang w:val="en-US" w:eastAsia="ja-JP"/>
        </w:rPr>
        <w:t>S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со свойствами </w:t>
      </w:r>
      <m:oMath>
        <m:d>
          <m:dPr>
            <m:begChr m:val="{"/>
            <m:endChr m:val="}"/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Q</m:t>
                </m:r>
              </m:e>
              <m:sub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26"/>
                        <w:szCs w:val="26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26"/>
                        <w:szCs w:val="26"/>
                        <w:lang w:eastAsia="ja-JP"/>
                      </w:rPr>
                      <m:t>i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26"/>
                            <w:szCs w:val="26"/>
                            <w:lang w:eastAsia="ja-JP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z w:val="26"/>
                            <w:szCs w:val="26"/>
                            <w:lang w:eastAsia="ja-JP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26"/>
                            <w:szCs w:val="26"/>
                            <w:lang w:eastAsia="ja-JP"/>
                          </w:rPr>
                          <m:t>S</m:t>
                        </m:r>
                      </m:sub>
                    </m:sSub>
                  </m:sub>
                </m:sSub>
              </m:sub>
            </m:sSub>
          </m:e>
        </m:d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и отношениями </w:t>
      </w:r>
      <m:oMath>
        <m:d>
          <m:dPr>
            <m:begChr m:val="{"/>
            <m:endChr m:val="}"/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W</m:t>
                </m:r>
              </m:e>
              <m:sub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26"/>
                        <w:szCs w:val="26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26"/>
                        <w:szCs w:val="26"/>
                        <w:lang w:eastAsia="ja-JP"/>
                      </w:rPr>
                      <m:t>j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26"/>
                            <w:szCs w:val="26"/>
                            <w:lang w:eastAsia="ja-JP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z w:val="26"/>
                            <w:szCs w:val="26"/>
                            <w:lang w:eastAsia="ja-JP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26"/>
                            <w:szCs w:val="26"/>
                            <w:lang w:eastAsia="ja-JP"/>
                          </w:rPr>
                          <m:t>S</m:t>
                        </m:r>
                      </m:sub>
                    </m:sSub>
                  </m:sub>
                </m:sSub>
              </m:sub>
            </m:sSub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,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br/>
      </w: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 xml:space="preserve"> 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i</m:t>
            </m:r>
          </m:e>
          <m:sub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G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S</m:t>
                </m:r>
              </m:sub>
            </m:sSub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 xml:space="preserve">=1, 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I</m:t>
            </m:r>
          </m:e>
          <m:sub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G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S</m:t>
                </m:r>
              </m:sub>
            </m:sSub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;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j</m:t>
            </m:r>
          </m:e>
          <m:sub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G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S</m:t>
                </m:r>
              </m:sub>
            </m:sSub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 xml:space="preserve">=1, 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J</m:t>
            </m:r>
          </m:e>
          <m:sub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G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S.</m:t>
                </m:r>
              </m:sub>
            </m:sSub>
          </m:sub>
        </m:sSub>
      </m:oMath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="00F07563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  <w:t>(1)</w:t>
      </w:r>
    </w:p>
    <w:p w:rsidR="00B27B1E" w:rsidRPr="00B27B1E" w:rsidRDefault="00F07563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1.3. Основные свойства шкалы БИИ.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В измерительной практике используются разнообразные по измерительной мощности шкалы, теоретическому обоснованию и приложениям которых посвящены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работы [4,6,7].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Наиболее полная их классификация приводится в литературе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[4,7]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по репрезентативной теории измерений, которая успешно развивается в настоящее время. В соответствии с нею все разнообразие шкал составляет несколько групп, к которым относятся шкалы наименований, порядка, интервалов, отношений, абсолютные, функциональные и др. В зависимости от их метрологических свойств они подразделяются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на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метрические и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неметрические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Метрические шкалы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позволяют определять расстояние между соседними реперами носителя шкалы и организуются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в метрическом пространстве результатов измерений — реперов шкалы.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Неметрические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шкалы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[4,6,7]</w:t>
      </w:r>
      <w:r w:rsidRPr="00B27B1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>организуются на множестве элементов носителя шкалы, для которого понятие метрики (расстояния), как правило, не определено. К таким шкалам относятся шкалы наименований и порядка, для которых определены отношения эквивалентности (эквивалентности и порядка). Носители таких шкал могут быть представлены в виде лингвистических множеств. Эти шкалы используются в задачах классификации, распознавания, таксономии для принятия решений. Отсутствие метрических свойств в этих шкалах и целого ряда отношений, необходимых для реализации ШДО, не позволяет принять их в качестве основы для построения нового типа шкал БИИ.</w:t>
      </w:r>
    </w:p>
    <w:p w:rsidR="00B27B1E" w:rsidRPr="00B27B1E" w:rsidRDefault="00F07563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1.4. Принципы синтеза шкал ШДО БИИ.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Построение любой измерительной шкалы начинается с формирования носителя шкалы, представляемого дискретным множеством результатов измерений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{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h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k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}∈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H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K</m:t>
            </m:r>
          </m:sub>
        </m:sSub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принятых в качестве представителя градаций </w:t>
      </w:r>
      <m:oMath>
        <m:d>
          <m:dPr>
            <m:begChr m:val="{"/>
            <m:endChr m:val="}"/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Sup>
              <m:sSubSup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q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i</m:t>
                </m:r>
              </m:sub>
              <m:sup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*</m:t>
                </m:r>
              </m:sup>
            </m:sSubSup>
          </m:e>
        </m:d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измеряемого свойства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q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. Это позволяет рассматривать множество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H</w:t>
      </w:r>
      <w:r w:rsidRPr="00B27B1E">
        <w:rPr>
          <w:rFonts w:ascii="Arial" w:eastAsia="MS Mincho" w:hAnsi="Arial" w:cs="Arial"/>
          <w:sz w:val="20"/>
          <w:szCs w:val="20"/>
          <w:vertAlign w:val="subscript"/>
          <w:lang w:val="en-US" w:eastAsia="ja-JP"/>
        </w:rPr>
        <w:t>K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как подмножество множества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нешкалированных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возможных результатов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H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. При соблюдении условий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(1)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множество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H</w:t>
      </w:r>
      <w:r w:rsidRPr="00B27B1E">
        <w:rPr>
          <w:rFonts w:ascii="Arial" w:eastAsia="MS Mincho" w:hAnsi="Arial" w:cs="Arial"/>
          <w:sz w:val="20"/>
          <w:szCs w:val="20"/>
          <w:vertAlign w:val="subscript"/>
          <w:lang w:val="en-US" w:eastAsia="ja-JP"/>
        </w:rPr>
        <w:t>K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реперов шкалы неплотно покрывает множество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H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, а система носителя шкалы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G</w:t>
      </w:r>
      <w:r w:rsidRPr="00B27B1E">
        <w:rPr>
          <w:rFonts w:ascii="Arial" w:eastAsia="MS Mincho" w:hAnsi="Arial" w:cs="Arial"/>
          <w:sz w:val="20"/>
          <w:szCs w:val="20"/>
          <w:vertAlign w:val="subscript"/>
          <w:lang w:val="en-US" w:eastAsia="ja-JP"/>
        </w:rPr>
        <w:t>S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является фрагментом или подсистемой системы, соответствующей множеству результатов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H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. Для реализации измерительной шкалы пространство ее носителя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H</w:t>
      </w:r>
      <w:r w:rsidRPr="00B27B1E">
        <w:rPr>
          <w:rFonts w:ascii="Arial" w:eastAsia="MS Mincho" w:hAnsi="Arial" w:cs="Arial"/>
          <w:sz w:val="20"/>
          <w:szCs w:val="20"/>
          <w:vertAlign w:val="subscript"/>
          <w:lang w:val="en-US" w:eastAsia="ja-JP"/>
        </w:rPr>
        <w:t>K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должно быть метрическим, для которого определено понятие меры близости между отдельными элементами носителя шкалы. Тогда каждой паре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h</w:t>
      </w:r>
      <w:r w:rsidRPr="00B27B1E">
        <w:rPr>
          <w:rFonts w:ascii="Arial" w:eastAsia="MS Mincho" w:hAnsi="Arial" w:cs="Arial"/>
          <w:sz w:val="20"/>
          <w:szCs w:val="20"/>
          <w:vertAlign w:val="subscript"/>
          <w:lang w:val="en-US" w:eastAsia="ja-JP"/>
        </w:rPr>
        <w:t>i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h</w:t>
      </w:r>
      <w:r w:rsidRPr="00B27B1E">
        <w:rPr>
          <w:rFonts w:ascii="Arial" w:eastAsia="MS Mincho" w:hAnsi="Arial" w:cs="Arial"/>
          <w:sz w:val="20"/>
          <w:szCs w:val="20"/>
          <w:vertAlign w:val="subscript"/>
          <w:lang w:val="en-US" w:eastAsia="ja-JP"/>
        </w:rPr>
        <w:t>j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элементов носителя шкалы должно соответствовать вещественное число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p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i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=p(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h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i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 xml:space="preserve">, 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h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j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)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удовлетворяющее аксиомам расстояния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:</w:t>
      </w:r>
    </w:p>
    <w:p w:rsidR="00B27B1E" w:rsidRPr="00B27B1E" w:rsidRDefault="00B27B1E" w:rsidP="00B27B1E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неотрицательности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>: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p</m:t>
        </m:r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i</m:t>
                </m:r>
              </m:sub>
            </m:s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 xml:space="preserve">, </m:t>
            </m:r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j</m:t>
                </m:r>
              </m:sub>
            </m:sSub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=0⇔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h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j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=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h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i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;</m:t>
        </m:r>
      </m:oMath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  <w:t>(2)</w:t>
      </w:r>
    </w:p>
    <w:p w:rsidR="00B27B1E" w:rsidRPr="00B27B1E" w:rsidRDefault="00B27B1E" w:rsidP="00B27B1E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симметрии: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p</m:t>
        </m:r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i</m:t>
                </m:r>
              </m:sub>
            </m:s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 xml:space="preserve">, </m:t>
            </m:r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j</m:t>
                </m:r>
              </m:sub>
            </m:sSub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=p</m:t>
        </m:r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j</m:t>
                </m:r>
              </m:sub>
            </m:s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 xml:space="preserve">, </m:t>
            </m:r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i</m:t>
                </m:r>
              </m:sub>
            </m:sSub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;</m:t>
        </m:r>
      </m:oMath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  <w:t>(3)</w:t>
      </w:r>
    </w:p>
    <w:p w:rsidR="00B27B1E" w:rsidRPr="00B27B1E" w:rsidRDefault="00B27B1E" w:rsidP="00B27B1E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треугольника: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p</m:t>
        </m:r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i</m:t>
                </m:r>
              </m:sub>
            </m:s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 xml:space="preserve">, </m:t>
            </m:r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z</m:t>
                </m:r>
              </m:sub>
            </m:sSub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≤p</m:t>
        </m:r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i</m:t>
                </m:r>
              </m:sub>
            </m:s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 xml:space="preserve">, </m:t>
            </m:r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j</m:t>
                </m:r>
              </m:sub>
            </m:sSub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+p</m:t>
        </m:r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j</m:t>
                </m:r>
              </m:sub>
            </m:s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 xml:space="preserve">, </m:t>
            </m:r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z</m:t>
                </m:r>
              </m:sub>
            </m:sSub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.</m:t>
        </m:r>
      </m:oMath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  <w:t>(4)</w:t>
      </w:r>
    </w:p>
    <w:p w:rsidR="00B27B1E" w:rsidRPr="00B27B1E" w:rsidRDefault="00F07563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1.5. Концепция и принципы построения сопряженной лингвистической шкалы БИИ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Не менее важную часть априорной информации, особенно в условиях измерительной ситуации БИИ, представляют собой сведения о лингвистической форме: естественно научные знания, наблюдения в форме описаний, аналоги из других предметных областей, лингвистические оценки 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lastRenderedPageBreak/>
        <w:t>экспертов, а также решения, выводы и рекомендации относительно ОИ, которые были получены ранее.</w:t>
      </w:r>
    </w:p>
    <w:p w:rsidR="00B27B1E" w:rsidRPr="00B27B1E" w:rsidRDefault="00F07563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Для обработки и принятия решений на основе подобной информации развиты специальные теории: лингвистических переменных </w:t>
      </w:r>
      <w:r w:rsidR="00B27B1E"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[4,7],</w:t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теории возможностей </w:t>
      </w:r>
      <w:r w:rsidR="00B27B1E"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[4,6],</w:t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ситуационного управления </w:t>
      </w:r>
      <w:r w:rsidR="00B27B1E"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[4,5]</w:t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 xml:space="preserve"> и др. Основой формализации такой информации в данных теориях является аппарат теории нечетких множеств, позволяющий отображать имеющуюся информацию в виде специальных функций — функции принадлежности </w:t>
      </w: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μ</m:t>
        </m:r>
        <m:d>
          <m:dPr>
            <m:sepChr m:val="∣"/>
            <m:ctrlPr>
              <w:rPr>
                <w:rFonts w:ascii="Cambria Math" w:eastAsia="MS Mincho" w:hAnsi="Times New Roman"/>
                <w:i/>
                <w:sz w:val="26"/>
                <w:szCs w:val="26"/>
                <w:lang w:eastAsia="ja-JP"/>
              </w:rPr>
            </m:ctrlPr>
          </m:d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ν</m:t>
            </m:r>
          </m:e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x</m:t>
            </m:r>
            <m:ctrlPr>
              <w:rPr>
                <w:rFonts w:ascii="Cambria Math" w:eastAsia="MS Mincho" w:hAnsi="Times New Roman"/>
                <w:i/>
                <w:sz w:val="26"/>
                <w:szCs w:val="26"/>
                <w:lang w:val="en-GB" w:eastAsia="ja-JP"/>
              </w:rPr>
            </m:ctrlPr>
          </m:e>
        </m:d>
        <m:r>
          <w:rPr>
            <w:rFonts w:ascii="Cambria Math" w:eastAsia="MS Mincho" w:hAnsi="Times New Roman"/>
            <w:sz w:val="26"/>
            <w:szCs w:val="26"/>
            <w:lang w:eastAsia="ja-JP"/>
          </w:rPr>
          <m:t xml:space="preserve">, </m:t>
        </m:r>
      </m:oMath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которой придается следующий смысл: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μ</m:t>
        </m:r>
        <m:d>
          <m:dPr>
            <m:sepChr m:val="∣"/>
            <m:ctrlPr>
              <w:rPr>
                <w:rFonts w:ascii="Cambria Math" w:eastAsia="MS Mincho" w:hAnsi="Times New Roman"/>
                <w:i/>
                <w:sz w:val="26"/>
                <w:szCs w:val="26"/>
                <w:lang w:eastAsia="ja-JP"/>
              </w:rPr>
            </m:ctrlPr>
          </m:d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ν</m:t>
            </m:r>
          </m:e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x</m:t>
            </m:r>
            <m:ctrlPr>
              <w:rPr>
                <w:rFonts w:ascii="Cambria Math" w:eastAsia="MS Mincho" w:hAnsi="Times New Roman"/>
                <w:i/>
                <w:sz w:val="26"/>
                <w:szCs w:val="26"/>
                <w:lang w:val="en-GB" w:eastAsia="ja-JP"/>
              </w:rPr>
            </m:ctrlPr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∈</m:t>
        </m:r>
        <m:sSub>
          <m:sSubPr>
            <m:ctrlPr>
              <w:rPr>
                <w:rFonts w:ascii="Cambria Math" w:eastAsia="MS Mincho" w:hAnsi="Times New Roman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M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Б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∙</m:t>
        </m:r>
        <m:d>
          <m:dPr>
            <m:sepChr m:val="∣"/>
            <m:ctrlPr>
              <w:rPr>
                <w:rFonts w:ascii="Cambria Math" w:eastAsia="MS Mincho" w:hAnsi="Times New Roman"/>
                <w:i/>
                <w:sz w:val="26"/>
                <w:szCs w:val="26"/>
                <w:lang w:eastAsia="ja-JP"/>
              </w:rPr>
            </m:ctrlPr>
          </m:d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ν</m:t>
            </m:r>
          </m:e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x</m:t>
            </m:r>
            <m:ctrlPr>
              <w:rPr>
                <w:rFonts w:ascii="Cambria Math" w:eastAsia="MS Mincho" w:hAnsi="Times New Roman"/>
                <w:i/>
                <w:sz w:val="26"/>
                <w:szCs w:val="26"/>
                <w:lang w:val="en-GB" w:eastAsia="ja-JP"/>
              </w:rPr>
            </m:ctrlPr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∈</m:t>
        </m:r>
        <m:d>
          <m:dPr>
            <m:begChr m:val="["/>
            <m:endChr m:val="]"/>
            <m:ctrlPr>
              <w:rPr>
                <w:rFonts w:ascii="Cambria Math" w:eastAsia="MS Mincho" w:hAnsi="Times New Roman"/>
                <w:i/>
                <w:sz w:val="26"/>
                <w:szCs w:val="26"/>
                <w:lang w:val="en-GB" w:eastAsia="ja-JP"/>
              </w:rPr>
            </m:ctrlPr>
          </m:dPr>
          <m:e>
            <m:r>
              <w:rPr>
                <w:rFonts w:ascii="Cambria Math" w:eastAsia="MS Mincho" w:hAnsi="Times New Roman"/>
                <w:sz w:val="26"/>
                <w:szCs w:val="26"/>
                <w:lang w:eastAsia="ja-JP"/>
              </w:rPr>
              <m:t>0;1</m:t>
            </m:r>
          </m:e>
        </m:d>
        <m:r>
          <w:rPr>
            <w:rFonts w:ascii="Cambria Math" w:eastAsia="MS Mincho" w:hAnsi="Times New Roman"/>
            <w:sz w:val="26"/>
            <w:szCs w:val="26"/>
            <w:lang w:eastAsia="ja-JP"/>
          </w:rPr>
          <m:t>,</m:t>
        </m:r>
      </m:oMath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  <w:t>(5)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где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m:oMath>
        <m:sSup>
          <m:sSupPr>
            <m:ctrlPr>
              <w:rPr>
                <w:rFonts w:ascii="Cambria Math" w:eastAsia="MS Mincho" w:hAnsi="Times New Roman"/>
                <w:i/>
                <w:sz w:val="26"/>
                <w:szCs w:val="26"/>
                <w:lang w:eastAsia="ja-JP"/>
              </w:rPr>
            </m:ctrlPr>
          </m:s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Б</m:t>
            </m:r>
            <w:proofErr w:type="gramEnd"/>
          </m:e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*</m:t>
            </m:r>
          </m:sup>
        </m:sSup>
        <m:r>
          <w:rPr>
            <w:rFonts w:ascii="Cambria Math" w:eastAsia="MS Mincho" w:hAnsi="Times New Roman"/>
            <w:sz w:val="26"/>
            <w:szCs w:val="26"/>
            <w:lang w:eastAsia="ja-JP"/>
          </w:rPr>
          <m:t>={</m:t>
        </m:r>
        <m:d>
          <m:dPr>
            <m:begChr m:val="⟨"/>
            <m:endChr m:val="⟩"/>
            <m:ctrlPr>
              <w:rPr>
                <w:rFonts w:ascii="Cambria Math" w:eastAsia="MS Mincho" w:hAnsi="Times New Roman"/>
                <w:i/>
                <w:sz w:val="26"/>
                <w:szCs w:val="26"/>
                <w:lang w:val="en-GB"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Times New Roman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M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Б</m:t>
                </m:r>
              </m:sub>
            </m:s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∙</m:t>
            </m:r>
            <m:d>
              <m:dPr>
                <m:ctrlPr>
                  <w:rPr>
                    <w:rFonts w:ascii="Cambria Math" w:eastAsia="MS Mincho" w:hAnsi="Times New Roman"/>
                    <w:i/>
                    <w:sz w:val="26"/>
                    <w:szCs w:val="26"/>
                    <w:lang w:eastAsia="ja-JP"/>
                  </w:rPr>
                </m:ctrlPr>
              </m:d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x</m:t>
                </m:r>
              </m:e>
            </m:d>
          </m:e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x</m:t>
            </m:r>
          </m:e>
        </m:d>
        <m:r>
          <w:rPr>
            <w:rFonts w:ascii="Cambria Math" w:eastAsia="MS Mincho" w:hAnsi="Times New Roman"/>
            <w:sz w:val="26"/>
            <w:szCs w:val="26"/>
            <w:lang w:eastAsia="ja-JP"/>
          </w:rPr>
          <m:t>}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 — нечеткое множество множества </w:t>
      </w:r>
      <w:r w:rsidRPr="00B27B1E">
        <w:rPr>
          <w:rFonts w:ascii="Arial" w:eastAsia="MS Mincho" w:hAnsi="Arial" w:cs="Arial"/>
          <w:sz w:val="20"/>
          <w:szCs w:val="20"/>
          <w:lang w:val="en-GB" w:eastAsia="ja-JP"/>
        </w:rPr>
        <w:t>X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, а </w:t>
      </w:r>
      <w:r w:rsidRPr="00B27B1E">
        <w:rPr>
          <w:rFonts w:ascii="Arial" w:eastAsia="MS Mincho" w:hAnsi="Arial" w:cs="Arial"/>
          <w:sz w:val="20"/>
          <w:szCs w:val="20"/>
          <w:lang w:val="en-GB" w:eastAsia="ja-JP"/>
        </w:rPr>
        <w:t>X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> — базовое множество или базовая шкала значений контролируемого свойства ОИ. Носителем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Б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нечеткого множества </w:t>
      </w:r>
      <m:oMath>
        <m:sSup>
          <m:sSupPr>
            <m:ctrlPr>
              <w:rPr>
                <w:rFonts w:ascii="Cambria Math" w:eastAsia="MS Mincho" w:hAnsi="Times New Roman"/>
                <w:i/>
                <w:sz w:val="26"/>
                <w:szCs w:val="26"/>
                <w:lang w:eastAsia="ja-JP"/>
              </w:rPr>
            </m:ctrlPr>
          </m:s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Б</m:t>
            </m:r>
          </m:e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*</m:t>
            </m:r>
          </m:sup>
        </m:sSup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на такой шкале являются те элементы </w:t>
      </w:r>
      <w:r w:rsidRPr="00B27B1E">
        <w:rPr>
          <w:rFonts w:ascii="Arial" w:eastAsia="MS Mincho" w:hAnsi="Arial" w:cs="Arial"/>
          <w:sz w:val="20"/>
          <w:szCs w:val="20"/>
          <w:lang w:val="en-GB" w:eastAsia="ja-JP"/>
        </w:rPr>
        <w:t>X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>, для которых значения функции принадлежности отлично от нуля: (1)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{MX</m:t>
        </m:r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t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l</m:t>
                </m:r>
              </m:sub>
            </m:sSub>
          </m:e>
        </m:d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}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k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n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={MX</m:t>
        </m:r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t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l</m:t>
                </m:r>
              </m:sub>
            </m:sSub>
          </m:e>
        </m:d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}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k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n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∣</m:t>
        </m:r>
        <m:d>
          <m:dPr>
            <m:begChr m:val="{"/>
            <m:sepChr m:val="∣"/>
            <m:endChr m:val="&#10;"/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MX</m:t>
            </m:r>
            <m:d>
              <m:d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26"/>
                        <w:szCs w:val="26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26"/>
                        <w:szCs w:val="26"/>
                        <w:lang w:eastAsia="ja-JP"/>
                      </w:rPr>
                      <m:t>t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26"/>
                        <w:szCs w:val="26"/>
                        <w:lang w:eastAsia="ja-JP"/>
                      </w:rPr>
                      <m:t>l</m:t>
                    </m:r>
                  </m:sub>
                </m:sSub>
              </m:e>
            </m:d>
            <m:sSubSup>
              <m:sSubSup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}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k</m:t>
                </m:r>
              </m:sub>
              <m:sup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an</m:t>
                </m:r>
              </m:sup>
            </m:sSubSup>
          </m:e>
          <m:e>
            <m:d>
              <m:dPr>
                <m:begChr m:val="{"/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d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MX</m:t>
                </m:r>
                <m:d>
                  <m:dPr>
                    <m:ctrlPr>
                      <w:rPr>
                        <w:rFonts w:ascii="Cambria Math" w:eastAsia="MS Mincho" w:hAnsi="Cambria Math"/>
                        <w:i/>
                        <w:sz w:val="26"/>
                        <w:szCs w:val="26"/>
                        <w:lang w:eastAsia="ja-JP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26"/>
                            <w:szCs w:val="26"/>
                            <w:lang w:eastAsia="ja-JP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z w:val="26"/>
                            <w:szCs w:val="26"/>
                            <w:lang w:eastAsia="ja-JP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26"/>
                            <w:szCs w:val="26"/>
                            <w:lang w:eastAsia="ja-JP"/>
                          </w:rPr>
                          <m:t>l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26"/>
                        <w:szCs w:val="26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26"/>
                        <w:szCs w:val="26"/>
                        <w:lang w:eastAsia="ja-JP"/>
                      </w:rPr>
                      <m:t>}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26"/>
                        <w:szCs w:val="26"/>
                        <w:lang w:eastAsia="ja-JP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*</m:t>
            </m: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{MX</m:t>
        </m:r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t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l</m:t>
                </m:r>
              </m:sub>
            </m:sSub>
          </m:e>
        </m:d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}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k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an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*{MX</m:t>
        </m:r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t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l</m:t>
                </m:r>
              </m:sub>
            </m:sSub>
          </m:e>
        </m:d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}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x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∣</m:t>
        </m:r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У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i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(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t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l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)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>.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>(6)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2.  Концептуальная основа параметрических байесовских интеллектуальных измерений.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color w:val="262626" w:themeColor="text1" w:themeTint="D9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Этап синтеза лингвистических параметрических шкал БИИ проводится в соответствии с методологией и по формулам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(1,2)</w:t>
      </w:r>
      <w:r w:rsidRPr="00B27B1E">
        <w:rPr>
          <w:rFonts w:ascii="Arial" w:eastAsia="MS Mincho" w:hAnsi="Arial" w:cs="Arial"/>
          <w:color w:val="FF0000"/>
          <w:sz w:val="20"/>
          <w:szCs w:val="20"/>
          <w:lang w:eastAsia="ja-JP"/>
        </w:rPr>
        <w:t xml:space="preserve"> 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которые для лингвистического представления информации не имеют специфики в параметрических БИИ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и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поэтому не повторяются. Уравнение ПБИИ приведено далее в виде </w:t>
      </w:r>
      <w:r w:rsidRPr="00B27B1E">
        <w:rPr>
          <w:rFonts w:ascii="Arial" w:eastAsia="MS Mincho" w:hAnsi="Arial" w:cs="Arial"/>
          <w:color w:val="262626" w:themeColor="text1" w:themeTint="D9"/>
          <w:sz w:val="20"/>
          <w:szCs w:val="20"/>
          <w:lang w:eastAsia="ja-JP"/>
        </w:rPr>
        <w:t>(3).</w:t>
      </w:r>
    </w:p>
    <w:p w:rsidR="00B27B1E" w:rsidRPr="00B27B1E" w:rsidRDefault="00F07563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Если алгоритм ПБИИ состоит из нескольких этапов измерительных преобразований, то он реализуется в виде цепочки этапов ПБИИ.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val="en-US"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Для статистик такими этапами алгоритма БИИ являются, как правило: этап их вычисления по эмпирическим данным по алгоритму </w:t>
      </w:r>
      <m:oMath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φ</m:t>
            </m:r>
          </m:e>
          <m:sub>
            <w:proofErr w:type="gramStart"/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ст</m:t>
            </m:r>
            <w:proofErr w:type="gramEnd"/>
          </m:sub>
        </m:sSub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и этап последующего шкалирования оценки статистики по алгоритму </w:t>
      </w:r>
      <m:oMath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φ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s</m:t>
            </m:r>
          </m:sub>
        </m:sSub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>. Тогда ПБИИ принимает косвенных ПБИИ, для которых: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(2)</w:t>
      </w:r>
    </w:p>
    <w:p w:rsidR="00B27B1E" w:rsidRPr="00B27B1E" w:rsidRDefault="00B27B1E" w:rsidP="00B27B1E">
      <w:pPr>
        <w:numPr>
          <w:ilvl w:val="0"/>
          <w:numId w:val="18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val="en-US" w:eastAsia="ja-JP"/>
        </w:rPr>
      </w:pPr>
      <m:oMath>
        <m:d>
          <m:dPr>
            <m:begChr m:val="{"/>
            <m:endChr m:val="}"/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d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x</m:t>
                </m:r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,</m:t>
                </m:r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t</m:t>
                </m:r>
              </m:e>
            </m:d>
          </m:e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P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d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t</m:t>
                </m:r>
              </m:e>
            </m:d>
          </m:e>
        </m:d>
        <m:r>
          <w:rPr>
            <w:rFonts w:ascii="Cambria Math" w:eastAsia="MS Mincho" w:hAnsi="Cambria Math"/>
            <w:sz w:val="26"/>
            <w:szCs w:val="26"/>
            <w:lang w:val="en-US"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sz w:val="26"/>
            <w:szCs w:val="26"/>
            <w:lang w:val="en-GB" w:eastAsia="ja-JP"/>
          </w:rPr>
          <m:t>argmin</m:t>
        </m:r>
        <m:sSub>
          <m:sSubPr>
            <m:ctrlP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B</m:t>
            </m:r>
          </m:sub>
        </m:sSub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ψ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US" w:eastAsia="ja-JP"/>
              </w:rPr>
              <m:t>h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</m:t>
            </m:r>
          </m:sup>
        </m:sSubSup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x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d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t</m:t>
                </m:r>
              </m:e>
            </m:d>
            <m:r>
              <w:rPr>
                <w:rFonts w:ascii="Cambria Math" w:eastAsia="MS Mincho" w:hAnsi="Cambria Math"/>
                <w:sz w:val="26"/>
                <w:szCs w:val="26"/>
                <w:lang w:val="en-US" w:eastAsia="ja-JP"/>
              </w:rPr>
              <m:t>,</m:t>
            </m:r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t</m:t>
            </m:r>
          </m:e>
        </m:d>
        <m:d>
          <m:dPr>
            <m:begChr m:val="|"/>
            <m:endChr m:val="|"/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dPr>
          <m:e>
            <m:sSubSup>
              <m:sSubSup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ψ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h</m:t>
                </m:r>
              </m:sub>
              <m:sup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a</m:t>
                </m:r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п</m:t>
                </m:r>
              </m:sup>
            </m:sSubSup>
            <m:d>
              <m:d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d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A</m:t>
                </m:r>
                <m:d>
                  <m:dPr>
                    <m:ctrlPr>
                      <w:rPr>
                        <w:rFonts w:ascii="Cambria Math" w:eastAsia="MS Mincho" w:hAnsi="Cambria Math"/>
                        <w:i/>
                        <w:sz w:val="26"/>
                        <w:szCs w:val="26"/>
                        <w:lang w:val="en-GB" w:eastAsia="ja-JP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 w:val="26"/>
                        <w:szCs w:val="26"/>
                        <w:lang w:val="en-GB" w:eastAsia="ja-JP"/>
                      </w:rPr>
                      <m:t>t</m:t>
                    </m:r>
                  </m:e>
                </m:d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,</m:t>
                </m:r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t</m:t>
                </m: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e>
            </m:d>
          </m:e>
        </m:d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У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i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</m:t>
            </m:r>
          </m:sup>
        </m:sSubSup>
        <m:r>
          <w:rPr>
            <w:rFonts w:ascii="Cambria Math" w:eastAsia="MS Mincho" w:hAnsi="Cambria Math"/>
            <w:sz w:val="26"/>
            <w:szCs w:val="26"/>
            <w:lang w:val="en-US"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sz w:val="26"/>
            <w:szCs w:val="26"/>
            <w:lang w:val="en-GB" w:eastAsia="ja-JP"/>
          </w:rPr>
          <m:t>argmin</m:t>
        </m:r>
        <m:sSub>
          <m:sSubPr>
            <m:ctrlP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B</m:t>
            </m:r>
          </m:sub>
        </m:sSub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ψ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US" w:eastAsia="ja-JP"/>
              </w:rPr>
              <m:t>s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</m:t>
            </m:r>
          </m:sup>
        </m:sSubSup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dPr>
          <m:e>
            <m:sSubSup>
              <m:sSubSup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ψ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ст</m:t>
                </m:r>
              </m:sub>
              <m:sup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п</m:t>
                </m:r>
              </m:sup>
            </m:sSubSup>
            <m:d>
              <m:d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26"/>
                        <w:szCs w:val="26"/>
                        <w:lang w:val="en-GB" w:eastAsia="ja-JP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26"/>
                        <w:szCs w:val="26"/>
                        <w:lang w:val="en-GB" w:eastAsia="ja-JP"/>
                      </w:rPr>
                      <m:t>x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26"/>
                        <w:szCs w:val="26"/>
                        <w:lang w:val="en-GB" w:eastAsia="ja-JP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="MS Mincho" w:hAnsi="Cambria Math"/>
                        <w:i/>
                        <w:sz w:val="26"/>
                        <w:szCs w:val="26"/>
                        <w:lang w:val="en-GB" w:eastAsia="ja-JP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 w:val="26"/>
                        <w:szCs w:val="26"/>
                        <w:lang w:val="en-GB" w:eastAsia="ja-JP"/>
                      </w:rPr>
                      <m:t>t</m:t>
                    </m:r>
                  </m:e>
                </m:d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,</m:t>
                </m:r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t</m:t>
                </m:r>
              </m:e>
            </m:d>
            <m:r>
              <w:rPr>
                <w:rFonts w:ascii="Cambria Math" w:eastAsia="MS Mincho" w:hAnsi="Cambria Math"/>
                <w:sz w:val="26"/>
                <w:szCs w:val="26"/>
                <w:lang w:val="en-US" w:eastAsia="ja-JP"/>
              </w:rPr>
              <m:t>,</m:t>
            </m:r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t</m:t>
            </m:r>
          </m:e>
        </m:d>
        <m:d>
          <m:dPr>
            <m:begChr m:val="|"/>
            <m:endChr m:val="|"/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dPr>
          <m:e>
            <m:sSubSup>
              <m:sSubSup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ψ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h</m:t>
                </m:r>
              </m:sub>
              <m:sup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a</m:t>
                </m:r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п</m:t>
                </m:r>
              </m:sup>
            </m:sSubSup>
            <m:d>
              <m:d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d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A</m:t>
                </m:r>
                <m:d>
                  <m:dPr>
                    <m:ctrlPr>
                      <w:rPr>
                        <w:rFonts w:ascii="Cambria Math" w:eastAsia="MS Mincho" w:hAnsi="Cambria Math"/>
                        <w:i/>
                        <w:sz w:val="26"/>
                        <w:szCs w:val="26"/>
                        <w:lang w:val="en-GB" w:eastAsia="ja-JP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 w:val="26"/>
                        <w:szCs w:val="26"/>
                        <w:lang w:val="en-GB" w:eastAsia="ja-JP"/>
                      </w:rPr>
                      <m:t>t</m:t>
                    </m:r>
                  </m:e>
                </m:d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,</m:t>
                </m:r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t</m:t>
                </m: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e>
            </m:d>
          </m:e>
        </m:d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x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i</m:t>
            </m:r>
          </m:sub>
        </m:sSub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d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t</m:t>
            </m:r>
          </m:e>
        </m:d>
        <m:r>
          <w:rPr>
            <w:rFonts w:ascii="Cambria Math" w:eastAsia="MS Mincho" w:hAnsi="Cambria Math"/>
            <w:sz w:val="26"/>
            <w:szCs w:val="26"/>
            <w:lang w:val="en-US" w:eastAsia="ja-JP"/>
          </w:rPr>
          <m:t>|</m:t>
        </m:r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У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i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</m:t>
            </m:r>
          </m:sup>
        </m:sSubSup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d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t</m:t>
            </m:r>
          </m:e>
        </m:d>
        <m:r>
          <w:rPr>
            <w:rFonts w:ascii="Cambria Math" w:eastAsia="MS Mincho" w:hAnsi="Cambria Math"/>
            <w:sz w:val="26"/>
            <w:szCs w:val="26"/>
            <w:lang w:val="en-US" w:eastAsia="ja-JP"/>
          </w:rPr>
          <m:t>;</m:t>
        </m:r>
      </m:oMath>
      <w:r w:rsidRPr="00B27B1E">
        <w:rPr>
          <w:rFonts w:ascii="Arial" w:eastAsia="MS Mincho" w:hAnsi="Arial" w:cs="Arial"/>
          <w:sz w:val="26"/>
          <w:szCs w:val="26"/>
          <w:lang w:val="en-US"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val="en-US"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val="en-US"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val="en-US"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val="en-US" w:eastAsia="ja-JP"/>
        </w:rPr>
        <w:tab/>
        <w:t>(7)</w:t>
      </w:r>
    </w:p>
    <w:p w:rsidR="00B27B1E" w:rsidRPr="00B27B1E" w:rsidRDefault="00B27B1E" w:rsidP="00B27B1E">
      <w:pPr>
        <w:numPr>
          <w:ilvl w:val="0"/>
          <w:numId w:val="18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КМХ результата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(3):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{</m:t>
        </m:r>
        <m:r>
          <w:rPr>
            <w:rFonts w:ascii="Cambria Math" w:eastAsia="MS Mincho" w:hAnsi="Cambria Math"/>
            <w:sz w:val="26"/>
            <w:szCs w:val="26"/>
            <w:lang w:val="en-GB" w:eastAsia="ja-JP"/>
          </w:rPr>
          <m:t>MX</m:t>
        </m:r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d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x</m:t>
            </m:r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,</m:t>
            </m:r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t</m:t>
            </m:r>
          </m:e>
        </m:d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}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t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={</m:t>
        </m:r>
        <m:r>
          <w:rPr>
            <w:rFonts w:ascii="Cambria Math" w:eastAsia="MS Mincho" w:hAnsi="Cambria Math"/>
            <w:sz w:val="26"/>
            <w:szCs w:val="26"/>
            <w:lang w:val="en-GB" w:eastAsia="ja-JP"/>
          </w:rPr>
          <m:t>MX</m:t>
        </m:r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d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t</m:t>
            </m:r>
          </m:e>
        </m:d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}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s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*{</m:t>
        </m:r>
        <m:r>
          <w:rPr>
            <w:rFonts w:ascii="Cambria Math" w:eastAsia="MS Mincho" w:hAnsi="Cambria Math"/>
            <w:sz w:val="26"/>
            <w:szCs w:val="26"/>
            <w:lang w:val="en-GB" w:eastAsia="ja-JP"/>
          </w:rPr>
          <m:t>MX</m:t>
        </m:r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d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t</m:t>
            </m:r>
          </m:e>
        </m:d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}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ст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*{</m:t>
        </m:r>
        <m:r>
          <w:rPr>
            <w:rFonts w:ascii="Cambria Math" w:eastAsia="MS Mincho" w:hAnsi="Cambria Math"/>
            <w:sz w:val="26"/>
            <w:szCs w:val="26"/>
            <w:lang w:val="en-GB" w:eastAsia="ja-JP"/>
          </w:rPr>
          <m:t>MX</m:t>
        </m:r>
        <m:r>
          <w:rPr>
            <w:rFonts w:ascii="Cambria Math" w:eastAsia="MS Mincho" w:hAnsi="Cambria Math"/>
            <w:sz w:val="26"/>
            <w:szCs w:val="26"/>
            <w:lang w:eastAsia="ja-JP"/>
          </w:rPr>
          <m:t>(</m:t>
        </m:r>
        <m:r>
          <w:rPr>
            <w:rFonts w:ascii="Cambria Math" w:eastAsia="MS Mincho" w:hAnsi="Cambria Math"/>
            <w:sz w:val="26"/>
            <w:szCs w:val="26"/>
            <w:lang w:val="en-GB" w:eastAsia="ja-JP"/>
          </w:rPr>
          <m:t>t</m:t>
        </m:r>
        <m:r>
          <w:rPr>
            <w:rFonts w:ascii="Cambria Math" w:eastAsia="MS Mincho" w:hAnsi="Cambria Math"/>
            <w:sz w:val="26"/>
            <w:szCs w:val="26"/>
            <w:lang w:eastAsia="ja-JP"/>
          </w:rPr>
          <m:t>)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}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x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|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h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k</m:t>
            </m:r>
          </m:sub>
        </m:sSub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x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i</m:t>
                </m:r>
              </m:sub>
            </m:s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,</m:t>
            </m:r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t</m:t>
            </m:r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;</m:t>
        </m:r>
      </m:oMath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  <w:t>(8)</w:t>
      </w:r>
    </w:p>
    <w:p w:rsidR="00B27B1E" w:rsidRPr="00B27B1E" w:rsidRDefault="00B27B1E" w:rsidP="00B27B1E">
      <w:pPr>
        <w:numPr>
          <w:ilvl w:val="0"/>
          <w:numId w:val="18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условная погрешность БИИ статистики: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(3)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f(</m:t>
        </m:r>
        <m:r>
          <m:rPr>
            <m:sty m:val="p"/>
          </m:rPr>
          <w:rPr>
            <w:rFonts w:ascii="Cambria Math" w:eastAsia="MS Mincho" w:hAnsi="Cambria Math"/>
            <w:sz w:val="26"/>
            <w:szCs w:val="26"/>
            <w:lang w:eastAsia="ja-JP"/>
          </w:rPr>
          <m:t>Δ</m:t>
        </m:r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h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k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 xml:space="preserve">(t)| </m:t>
        </m:r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h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k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)=f(</m:t>
        </m:r>
        <m:r>
          <m:rPr>
            <m:sty m:val="p"/>
          </m:rPr>
          <w:rPr>
            <w:rFonts w:ascii="Cambria Math" w:eastAsia="MS Mincho" w:hAnsi="Cambria Math"/>
            <w:sz w:val="26"/>
            <w:szCs w:val="26"/>
            <w:lang w:eastAsia="ja-JP"/>
          </w:rPr>
          <m:t>Δ</m:t>
        </m:r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h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Sk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(t))*f(</m:t>
        </m:r>
        <m:r>
          <m:rPr>
            <m:sty m:val="p"/>
          </m:rPr>
          <w:rPr>
            <w:rFonts w:ascii="Cambria Math" w:eastAsia="MS Mincho" w:hAnsi="Cambria Math"/>
            <w:sz w:val="26"/>
            <w:szCs w:val="26"/>
            <w:lang w:eastAsia="ja-JP"/>
          </w:rPr>
          <m:t>Δ</m:t>
        </m:r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h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стк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(</m:t>
        </m:r>
        <m:r>
          <w:rPr>
            <w:rFonts w:ascii="Cambria Math" w:eastAsia="MS Mincho" w:hAnsi="Cambria Math"/>
            <w:sz w:val="26"/>
            <w:szCs w:val="26"/>
            <w:lang w:val="en-GB" w:eastAsia="ja-JP"/>
          </w:rPr>
          <m:t>t</m:t>
        </m:r>
        <m:r>
          <w:rPr>
            <w:rFonts w:ascii="Cambria Math" w:eastAsia="MS Mincho" w:hAnsi="Cambria Math"/>
            <w:sz w:val="26"/>
            <w:szCs w:val="26"/>
            <w:lang w:eastAsia="ja-JP"/>
          </w:rPr>
          <m:t>))*</m:t>
        </m:r>
        <m:r>
          <w:rPr>
            <w:rFonts w:ascii="Cambria Math" w:eastAsia="MS Mincho" w:hAnsi="Cambria Math"/>
            <w:sz w:val="26"/>
            <w:szCs w:val="26"/>
            <w:lang w:val="en-GB" w:eastAsia="ja-JP"/>
          </w:rPr>
          <m:t>f</m:t>
        </m:r>
        <m:r>
          <w:rPr>
            <w:rFonts w:ascii="Cambria Math" w:eastAsia="MS Mincho" w:hAnsi="Cambria Math"/>
            <w:sz w:val="26"/>
            <w:szCs w:val="26"/>
            <w:lang w:eastAsia="ja-JP"/>
          </w:rPr>
          <m:t>(</m:t>
        </m:r>
        <m:r>
          <m:rPr>
            <m:sty m:val="p"/>
          </m:rPr>
          <w:rPr>
            <w:rFonts w:ascii="Cambria Math" w:eastAsia="MS Mincho" w:hAnsi="Cambria Math"/>
            <w:sz w:val="26"/>
            <w:szCs w:val="26"/>
            <w:lang w:val="en-GB" w:eastAsia="ja-JP"/>
          </w:rPr>
          <m:t>Δ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x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i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(</m:t>
        </m:r>
        <m:r>
          <w:rPr>
            <w:rFonts w:ascii="Cambria Math" w:eastAsia="MS Mincho" w:hAnsi="Cambria Math"/>
            <w:sz w:val="26"/>
            <w:szCs w:val="26"/>
            <w:lang w:val="en-GB" w:eastAsia="ja-JP"/>
          </w:rPr>
          <m:t>t</m:t>
        </m:r>
        <m:r>
          <w:rPr>
            <w:rFonts w:ascii="Cambria Math" w:eastAsia="MS Mincho" w:hAnsi="Cambria Math"/>
            <w:sz w:val="26"/>
            <w:szCs w:val="26"/>
            <w:lang w:eastAsia="ja-JP"/>
          </w:rPr>
          <m:t>))|*f(</m:t>
        </m:r>
        <m:r>
          <m:rPr>
            <m:sty m:val="p"/>
          </m:rPr>
          <w:rPr>
            <w:rFonts w:ascii="Cambria Math" w:eastAsia="MS Mincho" w:hAnsi="Cambria Math"/>
            <w:sz w:val="26"/>
            <w:szCs w:val="26"/>
            <w:lang w:eastAsia="ja-JP"/>
          </w:rPr>
          <m:t>Δ</m:t>
        </m:r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h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k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ап</m:t>
            </m:r>
          </m:sup>
        </m:sSubSup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d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t</m:t>
            </m:r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)|</m:t>
        </m:r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У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i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(t)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>.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>(9)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Алгоритм ПБИИ синтезируется вновь при меняющихся во времени условиях измерения и поступающей информации. При этом меняется и все множество алгоритмов ПБИИ </w:t>
      </w:r>
      <m:oMath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SupPr>
          <m:e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Φ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J</m:t>
            </m:r>
          </m:sub>
          <m:sup>
            <w:proofErr w:type="gramStart"/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</m:t>
            </m:r>
            <w:proofErr w:type="gramEnd"/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(t)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Возможна различная форма априорной параметрической неопределенности, соответствующая следующим ситуациям:</w:t>
      </w:r>
    </w:p>
    <w:p w:rsidR="00B27B1E" w:rsidRPr="00B27B1E" w:rsidRDefault="00B27B1E" w:rsidP="00B27B1E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какой-либо априорной информации о значениях или их диапазонах для параметра, а также априорного и точного выборочного распределения параметра нет;</w:t>
      </w:r>
    </w:p>
    <w:p w:rsidR="00B27B1E" w:rsidRPr="00B27B1E" w:rsidRDefault="00B27B1E" w:rsidP="00B27B1E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имеется информации о диапазоне изменения параметра, однако нет информации об априорном распределении значений параметра;</w:t>
      </w:r>
    </w:p>
    <w:p w:rsidR="00B27B1E" w:rsidRPr="00B27B1E" w:rsidRDefault="00B27B1E" w:rsidP="00B27B1E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имеется информация, достаточная для определения области распределения параметра, его априорного распределения и точного выборочного распределения параметра.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Если вид точного выборочного распределения статистики неизвестен, то его определяют либо путем аналитических преобразований, либо путем имитационного моделирования, либо принимают равномерно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распределенными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выборочными значения статистики. Алгоритм определения выборочного распределения статистики входит как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подэтап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преобразования в алгоритм </w:t>
      </w:r>
      <m:oMath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φ</m:t>
            </m:r>
          </m:e>
          <m:sub>
            <w:proofErr w:type="gramStart"/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ст</m:t>
            </m:r>
            <w:proofErr w:type="gramEnd"/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(</m:t>
        </m:r>
      </m:oMath>
      <w:r w:rsidRPr="00B27B1E">
        <w:rPr>
          <w:rFonts w:ascii="Arial" w:eastAsia="MS Mincho" w:hAnsi="Arial" w:cs="Arial"/>
          <w:sz w:val="20"/>
          <w:szCs w:val="20"/>
          <w:lang w:val="en-GB" w:eastAsia="ja-JP"/>
        </w:rPr>
        <w:t>t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>). Очевидно, что с накоплением информации вид точного выборочного распределения может уточняться.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При первой ситуации на начальном этапе шкала строиться от оценки статистики </w:t>
      </w:r>
      <m:oMath>
        <m:acc>
          <m:accPr>
            <m:chr m:val="̃"/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acc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GB"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k</m:t>
                </m:r>
              </m:sub>
            </m:sSub>
          </m:e>
        </m:acc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t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1</m:t>
                </m:r>
              </m:sub>
            </m:sSub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.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Альтернативные решения располагаются справа и слева от нее на расстоянии </w:t>
      </w: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ρ(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ε</m:t>
            </m:r>
          </m:e>
          <m:sub>
            <w:proofErr w:type="gramStart"/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доп</m:t>
            </m:r>
            <w:proofErr w:type="gramEnd"/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)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. В процессе измерений шкала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развивается и достраивается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, определяя истинный диапазон изменения параметра.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Для второй ситуации возможно построение универсальной параметрической шкалы БИИ, в которой элементы носителя шкалы выражены в относительных, приведенных к концу шкалы значениях.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lastRenderedPageBreak/>
        <w:t xml:space="preserve">Видно, что вид распределения вероятностей значений параметра может существенно повлиять на вид носителя шкалы БИИ. При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неравновероятном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априорном распределении параметра интервалы между соседними элементами носителя шкалы оказываются также неравномерными. Преимущества имеют элементы с меньшей априорной вероятностью.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Синтез алгоритмов ПБИИ статистик математического ожидания, дисперсии, коэффициентов асимметрии и эксцесса рассматривается в работах выше.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2.1. Алгоритмы БИИ статистик проверки статистических гипотез.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Можно показать, что задачи проверки статистических гипотез входя в класс задач измерительного контроля БИИ: (4)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m:oMath>
        <m:d>
          <m:dPr>
            <m:begChr m:val="{"/>
            <m:endChr m:val="}"/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h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k</m:t>
                </m:r>
              </m:sub>
            </m:s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|</m:t>
            </m:r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P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k</m:t>
                </m:r>
              </m:sub>
            </m:sSub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=</m:t>
        </m:r>
        <m:sSup>
          <m:s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ψ</m:t>
            </m:r>
          </m:e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пр</m:t>
            </m:r>
          </m:sup>
        </m:sSup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Sup>
              <m:sSubSup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ψ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j</m:t>
                </m:r>
              </m:sub>
              <m:sup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о</m:t>
                </m:r>
              </m:sup>
            </m:sSubSup>
            <m:d>
              <m:dPr>
                <m:begChr m:val="|"/>
                <m:endChr m:val="|"/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26"/>
                        <w:szCs w:val="26"/>
                        <w:lang w:val="en-US" w:eastAsia="ja-JP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26"/>
                        <w:szCs w:val="26"/>
                        <w:lang w:val="en-US" w:eastAsia="ja-JP"/>
                      </w:rPr>
                      <m:t>x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26"/>
                        <w:szCs w:val="26"/>
                        <w:lang w:val="en-US" w:eastAsia="ja-JP"/>
                      </w:rPr>
                      <m:t>i</m:t>
                    </m:r>
                  </m:sub>
                </m:sSub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US" w:eastAsia="ja-JP"/>
                  </w:rPr>
                </m:ctrlPr>
              </m:e>
            </m:d>
            <m:sSubSup>
              <m:sSubSup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US" w:eastAsia="ja-JP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У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i</m:t>
                </m:r>
              </m:sub>
              <m:sup>
                <m:r>
                  <w:rPr>
                    <w:rFonts w:ascii="Cambria Math" w:eastAsia="MS Mincho" w:hAnsi="Cambria Math"/>
                    <w:sz w:val="26"/>
                    <w:szCs w:val="26"/>
                    <w:lang w:val="en-GB" w:eastAsia="ja-JP"/>
                  </w:rPr>
                  <m:t>o</m:t>
                </m:r>
              </m:sup>
            </m:sSubSup>
            <m:ctrlPr>
              <w:rPr>
                <w:rFonts w:ascii="Cambria Math" w:eastAsia="MS Mincho" w:hAnsi="Cambria Math"/>
                <w:i/>
                <w:sz w:val="26"/>
                <w:szCs w:val="26"/>
                <w:lang w:val="en-US" w:eastAsia="ja-JP"/>
              </w:rPr>
            </m:ctrlPr>
          </m:e>
          <m:e>
            <m:sSubSup>
              <m:sSubSup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val="en-US" w:eastAsia="ja-JP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У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i</m:t>
                </m:r>
              </m:sub>
              <m:sup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пр</m:t>
                </m:r>
              </m:sup>
            </m:sSubSup>
            <m:ctrlPr>
              <w:rPr>
                <w:rFonts w:ascii="Cambria Math" w:eastAsia="MS Mincho" w:hAnsi="Cambria Math"/>
                <w:i/>
                <w:sz w:val="26"/>
                <w:szCs w:val="26"/>
                <w:lang w:val="en-US" w:eastAsia="ja-JP"/>
              </w:rPr>
            </m:ctrlPr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 xml:space="preserve">; </m:t>
        </m:r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ψ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j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пр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∈</m:t>
        </m:r>
        <m:sSubSup>
          <m:sSubSupPr>
            <m:ctrlPr>
              <w:rPr>
                <w:rFonts w:ascii="Cambria Math" w:eastAsia="MS Mincho" w:hAnsi="Cambria Math"/>
                <w:sz w:val="26"/>
                <w:szCs w:val="26"/>
                <w:lang w:eastAsia="ja-JP"/>
              </w:rPr>
            </m:ctrlPr>
          </m:sSubSupPr>
          <m:e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пр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 xml:space="preserve">; </m:t>
        </m:r>
        <m:sSubSup>
          <m:sSub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ψ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j</m:t>
            </m:r>
          </m:sub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o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∈</m:t>
        </m:r>
        <m:sSubSup>
          <m:sSubSupPr>
            <m:ctrlPr>
              <w:rPr>
                <w:rFonts w:ascii="Cambria Math" w:eastAsia="MS Mincho" w:hAnsi="Cambria Math"/>
                <w:sz w:val="26"/>
                <w:szCs w:val="26"/>
                <w:lang w:eastAsia="ja-JP"/>
              </w:rPr>
            </m:ctrlPr>
          </m:sSubSupPr>
          <m:e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o</m:t>
            </m:r>
          </m:sup>
        </m:sSubSup>
        <m:r>
          <w:rPr>
            <w:rFonts w:ascii="Cambria Math" w:eastAsia="MS Mincho" w:hAnsi="Cambria Math"/>
            <w:sz w:val="26"/>
            <w:szCs w:val="26"/>
            <w:lang w:eastAsia="ja-JP"/>
          </w:rPr>
          <m:t>,</m:t>
        </m:r>
      </m:oMath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ab/>
        <w:t>(10)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где </w:t>
      </w:r>
      <m:oMath>
        <m:sSup>
          <m:s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ψ</m:t>
            </m:r>
          </m:e>
          <m:sup>
            <w:proofErr w:type="gramStart"/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пр</m:t>
            </m:r>
            <w:proofErr w:type="gramEnd"/>
          </m:sup>
        </m:sSup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m:oMath>
        <m:sSubSup>
          <m:sSubSupPr>
            <m:ctrlPr>
              <w:rPr>
                <w:rFonts w:ascii="Cambria Math" w:eastAsia="MS Mincho" w:hAnsi="Cambria Math"/>
                <w:sz w:val="26"/>
                <w:szCs w:val="26"/>
                <w:lang w:eastAsia="ja-JP"/>
              </w:rPr>
            </m:ctrlPr>
          </m:sSubSupPr>
          <m:e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o</m:t>
            </m:r>
          </m:sup>
        </m:sSubSup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 — алгоритмы БИИ принятия решений по критерию </w:t>
      </w: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ω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и оценивания соответственно.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Обобщенный алгоритм проверки статистических гипотез </w:t>
      </w:r>
      <m:oMath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θ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i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∈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θ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 xml:space="preserve">I </m:t>
            </m:r>
          </m:sub>
        </m:sSub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по критерию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ω(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θ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I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,x)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может быть представлен в виде: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θ=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θ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 xml:space="preserve">0 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↔</m:t>
        </m:r>
        <m:acc>
          <m:acc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acc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θ</m:t>
            </m:r>
          </m:e>
        </m:acc>
        <m:r>
          <w:rPr>
            <w:rFonts w:ascii="Cambria Math" w:eastAsia="MS Mincho" w:hAnsi="Cambria Math"/>
            <w:sz w:val="26"/>
            <w:szCs w:val="26"/>
            <w:lang w:eastAsia="ja-JP"/>
          </w:rPr>
          <m:t>=</m:t>
        </m:r>
        <m:func>
          <m:func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funcPr>
          <m:fName>
            <m:r>
              <m:rPr>
                <m:sty m:val="p"/>
              </m:rP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arg</m:t>
            </m:r>
          </m:fName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(</m:t>
            </m:r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P</m:t>
            </m:r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(</m:t>
            </m:r>
          </m:e>
        </m:func>
        <m:acc>
          <m:acc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acc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θ</m:t>
            </m:r>
          </m:e>
        </m:acc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x</m:t>
            </m:r>
          </m:e>
        </m:d>
        <m:d>
          <m:dPr>
            <m:begChr m:val="|"/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θ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 xml:space="preserve">0 </m:t>
                </m:r>
              </m:sub>
            </m:sSub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=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a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доп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)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>,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>(11)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где </w:t>
      </w:r>
      <w:r w:rsidRPr="00B27B1E">
        <w:rPr>
          <w:rFonts w:ascii="Arial" w:eastAsia="MS Mincho" w:hAnsi="Arial" w:cs="Arial"/>
          <w:sz w:val="20"/>
          <w:szCs w:val="20"/>
          <w:lang w:val="en-GB" w:eastAsia="ja-JP"/>
        </w:rPr>
        <w:t>P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>(</w:t>
      </w:r>
      <m:oMath>
        <m:acc>
          <m:accPr>
            <m:chr m:val="̃"/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acc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θ</m:t>
            </m:r>
          </m:e>
        </m:acc>
        <m:r>
          <w:rPr>
            <w:rFonts w:ascii="Cambria Math" w:eastAsia="MS Mincho" w:hAnsi="Cambria Math"/>
            <w:sz w:val="26"/>
            <w:szCs w:val="26"/>
            <w:lang w:eastAsia="ja-JP"/>
          </w:rPr>
          <m:t>(</m:t>
        </m:r>
        <m:r>
          <w:rPr>
            <w:rFonts w:ascii="Cambria Math" w:eastAsia="MS Mincho" w:hAnsi="Cambria Math"/>
            <w:sz w:val="26"/>
            <w:szCs w:val="26"/>
            <w:lang w:val="en-GB" w:eastAsia="ja-JP"/>
          </w:rPr>
          <m:t>x</m:t>
        </m:r>
        <m:r>
          <w:rPr>
            <w:rFonts w:ascii="Cambria Math" w:eastAsia="MS Mincho" w:hAnsi="Cambria Math"/>
            <w:sz w:val="26"/>
            <w:szCs w:val="26"/>
            <w:lang w:eastAsia="ja-JP"/>
          </w:rPr>
          <m:t>))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 — интегральный распределения статистики </w:t>
      </w:r>
      <m:oMath>
        <m:acc>
          <m:accPr>
            <m:chr m:val="̃"/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acc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θ</m:t>
            </m:r>
          </m:e>
        </m:acc>
        <m:r>
          <w:rPr>
            <w:rFonts w:ascii="Cambria Math" w:eastAsia="MS Mincho" w:hAnsi="Cambria Math"/>
            <w:sz w:val="26"/>
            <w:szCs w:val="26"/>
            <w:lang w:eastAsia="ja-JP"/>
          </w:rPr>
          <m:t>(</m:t>
        </m:r>
        <m:r>
          <w:rPr>
            <w:rFonts w:ascii="Cambria Math" w:eastAsia="MS Mincho" w:hAnsi="Cambria Math"/>
            <w:sz w:val="26"/>
            <w:szCs w:val="26"/>
            <w:lang w:val="en-GB" w:eastAsia="ja-JP"/>
          </w:rPr>
          <m:t>x</m:t>
        </m:r>
        <m:r>
          <w:rPr>
            <w:rFonts w:ascii="Cambria Math" w:eastAsia="MS Mincho" w:hAnsi="Cambria Math"/>
            <w:sz w:val="26"/>
            <w:szCs w:val="26"/>
            <w:lang w:eastAsia="ja-JP"/>
          </w:rPr>
          <m:t>)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m:oMath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a</m:t>
            </m:r>
          </m:e>
          <m:sub>
            <w:proofErr w:type="gramStart"/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доп</m:t>
            </m:r>
            <w:proofErr w:type="gramEnd"/>
          </m:sub>
        </m:sSub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> — уровень значимости критерия.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Можно переписать выражение для критерия в виде последовательности функциональных преобразований оценивания статистики </w:t>
      </w:r>
      <m:oMath>
        <m:sSup>
          <m:s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φ</m:t>
            </m:r>
          </m:e>
          <m:sup>
            <w:proofErr w:type="gramStart"/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ст</m:t>
            </m:r>
            <w:proofErr w:type="gramEnd"/>
          </m:sup>
        </m:sSup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и принятия решения по критерию </w:t>
      </w:r>
      <m:oMath>
        <m:sSup>
          <m:s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φ</m:t>
            </m:r>
          </m:e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ω</m:t>
            </m:r>
          </m:sup>
        </m:sSup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>: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m:oMath>
        <m:r>
          <w:rPr>
            <w:rFonts w:ascii="Cambria Math" w:eastAsia="MS Mincho" w:hAnsi="Cambria Math"/>
            <w:sz w:val="26"/>
            <w:szCs w:val="26"/>
            <w:lang w:eastAsia="ja-JP"/>
          </w:rPr>
          <m:t>θ=</m:t>
        </m:r>
        <m:sSup>
          <m:sSup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p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ψ</m:t>
            </m:r>
          </m:e>
          <m:sup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ω</m:t>
            </m:r>
          </m:sup>
        </m:sSup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p>
              <m:sSup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p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ψ</m:t>
                </m:r>
              </m:e>
              <m:sup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ст</m:t>
                </m:r>
              </m:sup>
            </m:sSup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(</m:t>
        </m:r>
        <m:r>
          <w:rPr>
            <w:rFonts w:ascii="Cambria Math" w:eastAsia="MS Mincho" w:hAnsi="Cambria Math"/>
            <w:sz w:val="26"/>
            <w:szCs w:val="26"/>
            <w:lang w:val="en-GB" w:eastAsia="ja-JP"/>
          </w:rPr>
          <m:t>x</m:t>
        </m:r>
        <m:r>
          <w:rPr>
            <w:rFonts w:ascii="Cambria Math" w:eastAsia="MS Mincho" w:hAnsi="Cambria Math"/>
            <w:sz w:val="26"/>
            <w:szCs w:val="26"/>
            <w:lang w:eastAsia="ja-JP"/>
          </w:rPr>
          <m:t>|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val="en-GB"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θ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0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,</m:t>
        </m:r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val="en-GB" w:eastAsia="ja-JP"/>
              </w:rPr>
              <m:t>a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доп</m:t>
            </m:r>
          </m:sub>
        </m:sSub>
        <m:r>
          <w:rPr>
            <w:rFonts w:ascii="Cambria Math" w:eastAsia="MS Mincho" w:hAnsi="Cambria Math"/>
            <w:sz w:val="26"/>
            <w:szCs w:val="26"/>
            <w:lang w:eastAsia="ja-JP"/>
          </w:rPr>
          <m:t>)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>.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6"/>
          <w:szCs w:val="26"/>
          <w:lang w:eastAsia="ja-JP"/>
        </w:rPr>
        <w:t>(12)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2.2. Измерительные задачи мониторинга сложных технических и природных объектов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К одним из самых наукоемких и технически сложных задач относятся задачи мониторинга сложных объектов. Понятие сложного объекта как объекта, полностью определяемого своими свойствами и отношениями между ними и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другими объектами, составляющими среду функционирования приведены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в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[4.7.9].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К числу сложных объектов относятся объекты, активно взаимодействующие со средой, свойства и отношения между которыми неизвестны точно. Основными свойствами сложных объектов мониторинга являются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[4,5]:</w:t>
      </w:r>
    </w:p>
    <w:p w:rsidR="00B27B1E" w:rsidRPr="00B27B1E" w:rsidRDefault="00B27B1E" w:rsidP="00B27B1E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естественная иерархичность структуры объекта, подтверждаемая созданными человечеством классификационными системами (например, для природных объектов классификации видов живых организмов — система Менделеева, иерархия слоев околоземного пространства, планетарная структура Солнечной и других космических систем и др.);</w:t>
      </w:r>
      <w:proofErr w:type="gramEnd"/>
    </w:p>
    <w:p w:rsidR="00B27B1E" w:rsidRPr="00B27B1E" w:rsidRDefault="00B27B1E" w:rsidP="00B27B1E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существование реальных признаков, определяющих принадлежность характеристик объекта к тому или иному уровню иерархии структуры объекта;</w:t>
      </w:r>
    </w:p>
    <w:p w:rsidR="00B27B1E" w:rsidRPr="00B27B1E" w:rsidRDefault="00B27B1E" w:rsidP="00B27B1E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взаимосвязанность иерархических уровней, составляющих объект как единое целое, отражающая взаимосвязь характеристик объекта;</w:t>
      </w:r>
    </w:p>
    <w:p w:rsidR="00B27B1E" w:rsidRPr="00B27B1E" w:rsidRDefault="00B27B1E" w:rsidP="00B27B1E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невозможность точного формализованного описания объекта;</w:t>
      </w:r>
    </w:p>
    <w:p w:rsidR="00B27B1E" w:rsidRPr="00B27B1E" w:rsidRDefault="00B27B1E" w:rsidP="00B27B1E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уникальность объекта, обусловливающая трудности представления типового образа объекта;</w:t>
      </w:r>
    </w:p>
    <w:p w:rsidR="00B27B1E" w:rsidRPr="00B27B1E" w:rsidRDefault="00B27B1E" w:rsidP="00B27B1E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невозможность или нежелательность по каким-либо причинам экспериментов над ним как над источником информации при изучении или моделировании его свойств;</w:t>
      </w:r>
    </w:p>
    <w:p w:rsidR="00B27B1E" w:rsidRPr="00B27B1E" w:rsidRDefault="00B27B1E" w:rsidP="00B27B1E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значительная часть информации о таком объекте обычно содержится в форме сведений, наблюдений, рекомендаций, описания ситуаций и фактов из опыта общения с ним человека, представленных в семантической форме;</w:t>
      </w:r>
    </w:p>
    <w:p w:rsidR="00B27B1E" w:rsidRPr="00B27B1E" w:rsidRDefault="00B27B1E" w:rsidP="00B27B1E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распределенность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объекта во времени и географическом пространстве;</w:t>
      </w:r>
    </w:p>
    <w:p w:rsidR="00B27B1E" w:rsidRPr="00B27B1E" w:rsidRDefault="00B27B1E" w:rsidP="00B27B1E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устойчивость,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саморегуляция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и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самоорганизуемость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при меняющихся условиях функционирования.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Примерами таких объектов могут быть технические системы, состоящие из ряда подсистем, характер взаимодействия которых не может быть определен точно доступными средствами, искусственные объекты, активно взаимодействующие со средой их функционирования, а также все природные объекты.</w:t>
      </w:r>
    </w:p>
    <w:p w:rsidR="00B27B1E" w:rsidRPr="00B27B1E" w:rsidRDefault="00F07563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Понятие мониторинга для сложных объектов искусственного происхождения дано в </w:t>
      </w:r>
      <w:r w:rsidR="00B27B1E"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[4,5].</w:t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Оно определяет мониторинг как процесс слежения за состоянием объекта и сопоставления его текущего состояния с контрольными образцами (уровнями или точками).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Термин «мониторинг» как понятие для природного объекта был впервые введен в использование на Стокгольмской конференции в 1972 году. После этого начали активно развиваться два направления мониторинга природных объектов, которые принципиально отличались друг от друга принятием и отрицанием функции регулирования (управления) природным объектом.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Так, в первой концепции мониторинг природного объекта понимается как процесс сбора, хранения, преобразования экспериментальной информации об объекте мониторинга и выработке регулирующего воздействия, направляемого на объект по линиям обратной связи. В определение 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lastRenderedPageBreak/>
        <w:t xml:space="preserve">понятия мониторинга во втором направлении </w:t>
      </w:r>
      <w:r w:rsidRPr="00B27B1E">
        <w:rPr>
          <w:rFonts w:ascii="Arial" w:eastAsia="MS Mincho" w:hAnsi="Arial" w:cs="Arial"/>
          <w:color w:val="262626" w:themeColor="text1" w:themeTint="D9"/>
          <w:sz w:val="20"/>
          <w:szCs w:val="20"/>
          <w:lang w:eastAsia="ja-JP"/>
        </w:rPr>
        <w:t>[4,5]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включаются все перечисленные подзадачи первого направления,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кроме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последней. Конечной целью мониторинга при этом считается выработка рекомендаций в поддержку тех или иных решений, оптимальных с точки зрения принятых критериев.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При втором главной целью мониторинга считается контроль состояния объекта при всемерном и всестороннем его познании и управлении процессом этого познания, а также выработке рекомендаций по регулированию антропогенного влияния, что обеспечивает, в конечном итоге, устойчивое развитие объекта.</w:t>
      </w:r>
    </w:p>
    <w:p w:rsidR="00B27B1E" w:rsidRPr="00B27B1E" w:rsidRDefault="00F07563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Важность задачи мониторинга определяет особую актуальность обеспечения объективности и достоверности получаемой в процессе мониторинга информации. Ведь любое решение становится полезным и оптимальным, только когда оно основано на объективных и достоверных данных. Эта проблема понимается широким кругом ученых и практиков, связанных с философскими, математическими и информационными вопросами природоохранной и </w:t>
      </w:r>
      <w:proofErr w:type="spellStart"/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природопользовательской</w:t>
      </w:r>
      <w:proofErr w:type="spellEnd"/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деятельности [1,4,5]. Как отмечается в работе Н. Н. Моисеева </w:t>
      </w:r>
      <w:r w:rsidR="00B27B1E" w:rsidRPr="00B27B1E">
        <w:rPr>
          <w:rFonts w:ascii="Arial" w:eastAsia="MS Mincho" w:hAnsi="Arial" w:cs="Arial"/>
          <w:color w:val="262626" w:themeColor="text1" w:themeTint="D9"/>
          <w:sz w:val="20"/>
          <w:szCs w:val="20"/>
          <w:lang w:eastAsia="ja-JP"/>
        </w:rPr>
        <w:t>[4,5],</w:t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«Объективность получаемых знаний — важнейший вопрос планетарной экологии». В работе отмечается важность задачи мониторинга и получения достоверной информации для обеспечения устойчивого развития экосистем, в том числе и в России. </w:t>
      </w:r>
      <w:proofErr w:type="gramStart"/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 xml:space="preserve">Реализация принципов и стратегических требований всемирных форумов в 1992 году в Рио-де-Жанейро и в 1994 году в Манчестере, сформулированных в «Декларации» и «Повестке дня </w:t>
      </w:r>
      <w:r w:rsidR="00B27B1E" w:rsidRPr="00B27B1E">
        <w:rPr>
          <w:rFonts w:ascii="Arial" w:eastAsia="MS Mincho" w:hAnsi="Arial" w:cs="Arial"/>
          <w:sz w:val="20"/>
          <w:szCs w:val="20"/>
          <w:lang w:val="en-US" w:eastAsia="ja-JP"/>
        </w:rPr>
        <w:t>XXI</w:t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 века», а также в обращениях и докладах их участников, возможна только на основе формирования современной информационной цивилизации, базирующейся на новых методах и средствах получения точных и достоверных знаний об окружающей природной среде.</w:t>
      </w:r>
      <w:proofErr w:type="gramEnd"/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Однако, хотя к решению задач мониторинга в настоящее время привлечены усилия многих ученых и организаций, многочисленные методические и технические средства, получение объективной информации, достаточной для познания закономерностей развития природной среды и функционирования сложных объектов, а также для принятия оптимальных решений экологического управления,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остаются недоступными и по сей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день.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Основными причинами этого являются сложность самих объектов мониторинга, отсутствие эффективных методов и средств получения информации, ориентированных на специфику сложных объектов и метрологического обеспечения результатов мониторинга, субъективность окончательных решений о состоянии объекта, что при несомненной целесообразности использования опыта специалистов не позволяет обобщить весь объем полученной информации и вносит ошибки в результаты мониторинга.</w:t>
      </w:r>
      <w:proofErr w:type="gramEnd"/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Таким образом, эффективно решить задачи мониторинга сложных объектов в сложных измерительных ситуациях и использовать результаты мониторинга для обеспечения устойчивого функционирования сложных природных или технических систем можно только с позиций измерительного подхода на принципах единства измерений и при постоянном метрологическом обосновании получаемых результатов. [2,4,7].</w:t>
      </w:r>
    </w:p>
    <w:p w:rsidR="00B27B1E" w:rsidRPr="00B27B1E" w:rsidRDefault="00F07563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Сопоставляя задачу мониторинга, как она определена выше, с классификацией типов измерительных задач, можно определить, что эта задача соответствует самой полной ветви измерительных задач формирования управляющих рекомендаций. Введение упрощений и ограничений в реальной практике мониторинга позволяет выделить его частные подзадачи: оценивания и контроля.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Необходимо отметить, что одна из существенных функций мониторинга — познавательная, что является неотъемлемым свойством ИИ. Постоянная необходимость пополнения и использования новых знаний в процессе ИИ создает естественную основу для применения их в ИИС мониторинга сложных объектов, указанные свойства сложных объектов согласуются со свойствами объектов измерения ИИ. [1,3,4].</w:t>
      </w:r>
    </w:p>
    <w:p w:rsidR="00B27B1E" w:rsidRPr="00B27B1E" w:rsidRDefault="00F07563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Процесс реализации информационно-измерительных систем мониторинга предполагает выбор методической, информационной и технической баз ИИС. Специфика задач мониторинга сложных объектов предъявляет такого рода ИИС определенные требования, которые на основании приведенных выше рассуждений можно выразить следующим образом:</w:t>
      </w:r>
    </w:p>
    <w:p w:rsidR="00B27B1E" w:rsidRPr="00B27B1E" w:rsidRDefault="00B27B1E" w:rsidP="00B27B1E">
      <w:pPr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в процессе мониторинга должно обеспечиваться познание объекта мониторинга (ОМ);</w:t>
      </w:r>
    </w:p>
    <w:p w:rsidR="00B27B1E" w:rsidRPr="00B27B1E" w:rsidRDefault="00B27B1E" w:rsidP="00B27B1E">
      <w:pPr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решение задачи мониторинга должно производиться на основе всей доступной априорной информации об объекте мониторинга и среде его функционирования и информации, получаемой в процессе измерительного эксперимента;</w:t>
      </w:r>
    </w:p>
    <w:p w:rsidR="00B27B1E" w:rsidRPr="00B27B1E" w:rsidRDefault="00B27B1E" w:rsidP="00B27B1E">
      <w:pPr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все получаемые промежуточные и окончательные результаты мониторинга должны иметь метрологическое обоснование в виде показателей их качества;</w:t>
      </w:r>
    </w:p>
    <w:p w:rsidR="00B27B1E" w:rsidRPr="00B27B1E" w:rsidRDefault="00B27B1E" w:rsidP="00B27B1E">
      <w:pPr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для эффективного решения задач мониторинга модели объектов и СФ, а также методы, алгоритмы и средства мониторинга должны отражать основные свойства сложных объектов (в частности, свойства устойчивости, саморазвития и самоорганизации);</w:t>
      </w:r>
    </w:p>
    <w:p w:rsidR="00B27B1E" w:rsidRPr="00B27B1E" w:rsidRDefault="00B27B1E" w:rsidP="00B27B1E">
      <w:pPr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результаты мониторинга должны быть представлены в формах значений параметров, аналитических выражений, выводов и решений, представленные в лингвистической форме.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lastRenderedPageBreak/>
        <w:t>Для более общих задач статистического мониторинга свой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ств сл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ожного объекта, ориентированного на его специфику. При этом ЭС «АССИСТЕНТ» выступает в качестве базового модуля.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2.3. Экспертная система «АССИСТЕНТ» для статистического мониторинга сложных объектов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ЭС «АССИСТЕНТ» в настоящее время является основой нескольких ЭС для статистического мониторинга технических, искусственных и природных объектов, среди которых ЭС «АССИСТЕНТ-КЛАСС»  для классификации технических и природных объектов по изображению, «АССИСТЕНТ-МЕТРОЛОГ» для метрологической исследовательской аттестации средств измерений, «АССИСТЕНТ-ГИДРОЛОГ» для мониторинга акваторий, «АССИСТЕНТ-ИХТИОЛОГ» для оценки состояния и характеристик рыбных ресурсов, «АССИСТЕНТ-БИОЛОГ» </w:t>
      </w:r>
      <w:r w:rsidRPr="00B27B1E">
        <w:rPr>
          <w:rFonts w:ascii="Arial" w:eastAsia="MS Mincho" w:hAnsi="Arial" w:cs="Arial"/>
          <w:color w:val="262626" w:themeColor="text1" w:themeTint="D9"/>
          <w:sz w:val="20"/>
          <w:szCs w:val="20"/>
          <w:lang w:eastAsia="ja-JP"/>
        </w:rPr>
        <w:t>[4,5.9]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для биосферного мониторинга экосистемы и др. Кроме того, ЭС «АССИСТЕНТ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» применялась в задачах статистической обработки и мониторинга технологических производственных процессов, сложных перерабатывающих комплексов и стала интеллектуальной средой в виде ЭС «АССИСТЕНТ-ЭКОЛОГ»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[4,6,7]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в ИНИИС для оценки состояния атмосферы.</w:t>
      </w:r>
    </w:p>
    <w:p w:rsidR="00B27B1E" w:rsidRPr="00B27B1E" w:rsidRDefault="00F07563" w:rsidP="00F07563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="00B27B1E" w:rsidRPr="00B27B1E">
        <w:rPr>
          <w:rFonts w:ascii="Arial" w:eastAsia="MS Mincho" w:hAnsi="Arial" w:cs="Arial"/>
          <w:sz w:val="20"/>
          <w:szCs w:val="20"/>
          <w:lang w:eastAsia="ja-JP"/>
        </w:rPr>
        <w:t>2.4. Определение состояния популяции промысловых видов рыб на основе разработанных алгоритмов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Каждый вид рыб или сообщество рыб в целом — это подсистема водной экосистемы, являющейся местом обитания данного вида или сообщества рыб. Поэтому, чтобы организовать мониторинг состояния того или иного вида рыб — для нужд промысла или, напротив, рыбоохраны — необходимо рассматривать этот вид или сообщество как часть более сложной системы.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Именно так построена экспертная система «АССИСТЕНТ-ИХТИОЛОГ», предназначенная для мониторинга состояния популяций промысловых видов рыб. Вид или популяция — объект мониторинга — рассматривается так, как показано на «Рисунке 1» и как описано в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[4,5,6]:</w:t>
      </w:r>
    </w:p>
    <w:p w:rsidR="00B27B1E" w:rsidRPr="00B27B1E" w:rsidRDefault="00B27B1E" w:rsidP="00B27B1E">
      <w:pPr>
        <w:spacing w:after="0" w:line="240" w:lineRule="auto"/>
        <w:contextualSpacing/>
        <w:jc w:val="center"/>
        <w:rPr>
          <w:rFonts w:ascii="Arial" w:eastAsia="MS Mincho" w:hAnsi="Arial" w:cs="Arial"/>
          <w:noProof/>
          <w:sz w:val="20"/>
          <w:szCs w:val="20"/>
          <w:lang w:eastAsia="ru-RU"/>
        </w:rPr>
      </w:pPr>
      <w:r w:rsidRPr="00B27B1E">
        <w:rPr>
          <w:rFonts w:ascii="Arial" w:eastAsia="MS Mincho" w:hAnsi="Arial" w:cs="Arial"/>
          <w:noProof/>
          <w:sz w:val="20"/>
          <w:szCs w:val="20"/>
          <w:lang w:eastAsia="ru-RU"/>
        </w:rPr>
        <w:drawing>
          <wp:inline distT="0" distB="0" distL="0" distR="0" wp14:anchorId="4223ECA9" wp14:editId="773AF572">
            <wp:extent cx="4333875" cy="2000250"/>
            <wp:effectExtent l="0" t="0" r="0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l="-17026" t="-4530" r="-16829" b="-4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B1E" w:rsidRPr="00F07563" w:rsidRDefault="00B27B1E" w:rsidP="00B27B1E">
      <w:pPr>
        <w:spacing w:before="120" w:after="120" w:line="240" w:lineRule="auto"/>
        <w:jc w:val="center"/>
        <w:rPr>
          <w:rFonts w:ascii="Arial" w:eastAsia="MS Mincho" w:hAnsi="Arial" w:cs="Arial"/>
          <w:sz w:val="20"/>
          <w:szCs w:val="20"/>
          <w:lang w:eastAsia="ja-JP"/>
        </w:rPr>
      </w:pPr>
      <w:r w:rsidRPr="00F07563">
        <w:rPr>
          <w:rFonts w:ascii="Arial" w:eastAsia="MS Mincho" w:hAnsi="Arial" w:cs="Arial"/>
          <w:sz w:val="20"/>
          <w:szCs w:val="20"/>
          <w:lang w:eastAsia="ja-JP"/>
        </w:rPr>
        <w:t>«Рисунок 1». Схема формирования интегральной характеристики состояния вида в системе «АССИСТЕНТ-ИХТИОЛОГ»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Характеристики среди обитания применительно к рыбе — те же, которыми оперирует система «АССИСТЕНТ-ГИДРОЛОГ», т. е.: гидрография, гидродинамика, гидрофизика, гидрохимия и гидробиология. Естественно, что из всех ветвей древовидной структуры, описанной в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подразделе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, в набор характеристик среды обитания войдут в первую очередь практически важные для жизни рыб. (Ясно, что, допустим, электропроводность воды для жизни рыб практически неважна, а вот газовый состав —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и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прежде всего содержание кислорода — важен чрезвычайно.)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Кроме перечисленных при описании системы «АССИСТЕНТ-ГИДРОЛОГ», среди характеристик среды обитания рыб есть специфические. Это:</w:t>
      </w:r>
    </w:p>
    <w:p w:rsidR="00B27B1E" w:rsidRPr="00B27B1E" w:rsidRDefault="00B27B1E" w:rsidP="00B27B1E">
      <w:pPr>
        <w:numPr>
          <w:ilvl w:val="0"/>
          <w:numId w:val="22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условия нереста;</w:t>
      </w:r>
    </w:p>
    <w:p w:rsidR="00B27B1E" w:rsidRPr="00B27B1E" w:rsidRDefault="00B27B1E" w:rsidP="00B27B1E">
      <w:pPr>
        <w:numPr>
          <w:ilvl w:val="0"/>
          <w:numId w:val="22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условия нагула.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Внутренние характеристики вида (популяции) — в свою очередь, это:</w:t>
      </w:r>
    </w:p>
    <w:p w:rsidR="00B27B1E" w:rsidRPr="00B27B1E" w:rsidRDefault="00B27B1E" w:rsidP="00B27B1E">
      <w:pPr>
        <w:numPr>
          <w:ilvl w:val="0"/>
          <w:numId w:val="24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численность;</w:t>
      </w:r>
    </w:p>
    <w:p w:rsidR="00B27B1E" w:rsidRPr="00B27B1E" w:rsidRDefault="00B27B1E" w:rsidP="00B27B1E">
      <w:pPr>
        <w:numPr>
          <w:ilvl w:val="0"/>
          <w:numId w:val="24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биомасса;</w:t>
      </w:r>
    </w:p>
    <w:p w:rsidR="00B27B1E" w:rsidRPr="00B27B1E" w:rsidRDefault="00B27B1E" w:rsidP="00B27B1E">
      <w:pPr>
        <w:numPr>
          <w:ilvl w:val="0"/>
          <w:numId w:val="24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половозрастная структура;</w:t>
      </w:r>
    </w:p>
    <w:p w:rsidR="00B27B1E" w:rsidRPr="00B27B1E" w:rsidRDefault="00B27B1E" w:rsidP="00B27B1E">
      <w:pPr>
        <w:numPr>
          <w:ilvl w:val="0"/>
          <w:numId w:val="24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размер (средняя длина);</w:t>
      </w:r>
    </w:p>
    <w:p w:rsidR="00B27B1E" w:rsidRPr="00B27B1E" w:rsidRDefault="00B27B1E" w:rsidP="00B27B1E">
      <w:pPr>
        <w:numPr>
          <w:ilvl w:val="0"/>
          <w:numId w:val="24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плодовитость;</w:t>
      </w:r>
    </w:p>
    <w:p w:rsidR="00B27B1E" w:rsidRPr="00B27B1E" w:rsidRDefault="00B27B1E" w:rsidP="00B27B1E">
      <w:pPr>
        <w:numPr>
          <w:ilvl w:val="0"/>
          <w:numId w:val="24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воспроизводство.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В свою очередь, среди перечисленных есть сложные (интегральные) факторы: например, «половозрастная структура» состоит из таких конечных факторов, как «доля самцов до  1-го года», «доля самцов от года до 2-х лет» и т. д., «доля самок до 1-го года» — и по каждому конечному фактору имеется базовая и сопряженная лингвистическая шкала, свой набор значений </w:t>
      </w:r>
      <m:oMath>
        <m:sSub>
          <m:sSub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sSubPr>
          <m:e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x</m:t>
            </m:r>
          </m:e>
          <m:sub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i</m:t>
            </m:r>
          </m:sub>
        </m:sSub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>, свое представление о норме.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«Численность» также может рассматриваться как состоящая из 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lastRenderedPageBreak/>
        <w:t xml:space="preserve">«промысловой численности» и «численности молоди». И т. д., — с той степенью детализации, которая понадобится для решения задачи мониторинга состояния популяции с целью поддержки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природопользовательских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и природоохранных решений.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Наконец, социально-экономические условия, т. е. фактор, характеризующий антропогенное давление на исследуемую популяцию рыб — это:</w:t>
      </w:r>
    </w:p>
    <w:p w:rsidR="00B27B1E" w:rsidRPr="00B27B1E" w:rsidRDefault="00B27B1E" w:rsidP="00B27B1E">
      <w:pPr>
        <w:numPr>
          <w:ilvl w:val="0"/>
          <w:numId w:val="25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промысловые показатели;</w:t>
      </w:r>
    </w:p>
    <w:p w:rsidR="00B27B1E" w:rsidRPr="00B27B1E" w:rsidRDefault="00B27B1E" w:rsidP="00B27B1E">
      <w:pPr>
        <w:numPr>
          <w:ilvl w:val="0"/>
          <w:numId w:val="25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лимитирование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>;</w:t>
      </w:r>
    </w:p>
    <w:p w:rsidR="00B27B1E" w:rsidRPr="00B27B1E" w:rsidRDefault="00B27B1E" w:rsidP="00B27B1E">
      <w:pPr>
        <w:numPr>
          <w:ilvl w:val="0"/>
          <w:numId w:val="25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рыбоохрана;</w:t>
      </w:r>
    </w:p>
    <w:p w:rsidR="00B27B1E" w:rsidRPr="00B27B1E" w:rsidRDefault="00B27B1E" w:rsidP="00B27B1E">
      <w:pPr>
        <w:numPr>
          <w:ilvl w:val="0"/>
          <w:numId w:val="25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рыбоводство.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Эти показатели, разумеется, интегральные. «Промысловые показатели» раскрываются следующим образом: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характеристика уловов;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техническое оснащение;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экономические показатели.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И эти показатели тоже интегральные. Например, «характеристика уловов» состоит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из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: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сезона лова (количество дней);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динамики уловов;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места лова;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коэффициента лова.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А «экономические показатели» — это: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затраты на промысловую деятельность;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затраты на административную деятельность;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затраты на хозяйственную деятельность;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энергоснабжение;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кадры и зарплата;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инвестирование;</w:t>
      </w:r>
    </w:p>
    <w:p w:rsidR="00B27B1E" w:rsidRPr="00B27B1E" w:rsidRDefault="00B27B1E" w:rsidP="00B27B1E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экономическая эффективность лова.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Таким образом</w:t>
      </w:r>
      <w:r>
        <w:rPr>
          <w:rFonts w:ascii="Arial" w:eastAsia="MS Mincho" w:hAnsi="Arial" w:cs="Arial"/>
          <w:sz w:val="20"/>
          <w:szCs w:val="20"/>
          <w:lang w:eastAsia="ja-JP"/>
        </w:rPr>
        <w:t>,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можно раскрыть любой из факторов, пока не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будет достигнута требуемая степень детализации и пока не будет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возможности измерить полученный конечный фактор и построить для него базовую и сопряженную лингвистическую шкалу.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Эта шкала строится по принципам, описанным выше, с использованием для построения реперных точек, соответствующих пунктам шкалы, архивных измерительных </w:t>
      </w:r>
      <m:oMath>
        <m:d>
          <m:dPr>
            <m:begChr m:val="{"/>
            <m:endChr m:val="}"/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Sup>
              <m:sSubSup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val="en-US" w:eastAsia="ja-JP"/>
                  </w:rPr>
                  <m:t>x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e</m:t>
                </m:r>
              </m:sub>
              <m:sup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c</m:t>
                </m:r>
              </m:sup>
            </m:sSubSup>
          </m:e>
        </m:d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(включая экспертные нечеткие) данных и </w:t>
      </w:r>
      <m:oMath>
        <m:d>
          <m:dPr>
            <m:begChr m:val="{"/>
            <m:endChr m:val="}"/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Sup>
              <m:sSubSup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x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j</m:t>
                </m:r>
              </m:sub>
              <m:sup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T</m:t>
                </m:r>
              </m:sup>
            </m:sSubSup>
          </m:e>
        </m:d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> — теоретических данных, вытекающих из априорных математических моделей.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Далее между реперными точками (пунктами шкалы — от ПНН до ПВН) строятся байесовские разделяющие границы, после чего система «АССИСТЕНТ-ИХТИОЛОГ» приступает к обработке вводимых измерительных данных.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Эти данные были предоставлены «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Севзапрыбводом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>» и представляли собой архивные данные об уловах рыбы пресноводного фаунистического комплекса в восточной части Финского залива. После их обработки системой «АССИСТЕНТ-ИХТИОЛОГ» были получены результаты байесовских интеллектуальных измерений состояния популяций промысловых рыб. Данные, взятые в «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Севзапрыбводе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». (Здесь, так же, как и в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подразделе,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приведены только те данные, которые достаточны по объему для дальнейшей статистической обработки в соответствии с результатами решения обратной метрологической задачи.) Результаты байесовских интеллектуальных измерений отдельных факторов по базовой и сопряженной лингвистической шкале приводятся на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рис.1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и результаты измерения состояний интегральных факторов.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Интерпретация результатов БИИ конечных факторов, характеризующих состояние популяций рыб, должна осуществляться следующим образом. Результаты байесовской идентификации математического ожидания соответствующих факторов, наивероятнейшее значение математического ожидания (оно и принимается за результат идентификации) соответствует кривой распределения с наибольшей «амплитудой» и наименьшим разбросом.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Однако, так как результат БИИ, взятый целиком, есть набор из основной и альтернативных моделей, взятых со своими байесовскими достоверностями, то альтернативные значения математического ожидания даны на верхней шкале более короткими линиями, а на нижней — кривыми с меньшей «амплитудой» и гораздо большим размахом.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(При проверке адекватности может оказаться, что соответствует действительности менее вероятное значение.)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Как видно из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рис.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1 большинство важных при оценке состояния популяций промысловой рыбы параметров идентифицируются не как «норма», а как отличающиеся от нее. Не всегда «выше нормы» — это лучше, чем «норма», — показатели делятся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на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прямые и инверсные. Например, размер особи — прямой показатель (чем больше, тем лучше), а процент молоди — инверсный: чем больше, тем хуже, поскольку увеличение относительной численности молоди в 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lastRenderedPageBreak/>
        <w:t xml:space="preserve">популяции свидетельствует о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перелове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. Поэтому такое сочетание состояний факторов, как на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рис.1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свидетельствует об определенном неблагополучии рыб Финского залива. Интегральная оценка ситуации охарактеризована «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АССИСТЕНТом-ИХТИОЛОГом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» 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Это не единственный вывод, который помогла сделать экспертная система. При исследовании отношений конкуренции и пищевых сетей внутри рыбного сообщества было и ранее известно, что для одних видов более значительно влияние сообщества в целом на вид, чем вида на сообщество, для других же — наоборот. Обозначив вероятность того, что вид более влияет на сообщество как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P</w:t>
      </w:r>
      <w:r w:rsidRPr="00B27B1E">
        <w:rPr>
          <w:rFonts w:ascii="Arial" w:eastAsia="MS Mincho" w:hAnsi="Arial" w:cs="Arial"/>
          <w:sz w:val="20"/>
          <w:szCs w:val="20"/>
          <w:vertAlign w:val="subscript"/>
          <w:lang w:eastAsia="ja-JP"/>
        </w:rPr>
        <w:t>1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(здесь вероятность имеет чисто частотную интерпретацию, поэтому далее — частота влияния вида на сообщество), а обратную величину, частоту влияния сообщества на вид — как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P</w:t>
      </w:r>
      <w:r w:rsidRPr="00B27B1E">
        <w:rPr>
          <w:rFonts w:ascii="Arial" w:eastAsia="MS Mincho" w:hAnsi="Arial" w:cs="Arial"/>
          <w:sz w:val="20"/>
          <w:szCs w:val="20"/>
          <w:vertAlign w:val="subscript"/>
          <w:lang w:eastAsia="ja-JP"/>
        </w:rPr>
        <w:t>2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, и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измерив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эти величины с помощью «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АССИСТЕНТа-ИХТИОЛОГа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>», было получено, что: (5)</w:t>
      </w:r>
    </w:p>
    <w:p w:rsidR="00B27B1E" w:rsidRPr="00B27B1E" w:rsidRDefault="00B27B1E" w:rsidP="00B27B1E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P</w:t>
      </w:r>
      <w:r w:rsidRPr="00B27B1E">
        <w:rPr>
          <w:rFonts w:ascii="Arial" w:eastAsia="MS Mincho" w:hAnsi="Arial" w:cs="Arial"/>
          <w:sz w:val="20"/>
          <w:szCs w:val="20"/>
          <w:vertAlign w:val="subscript"/>
          <w:lang w:eastAsia="ja-JP"/>
        </w:rPr>
        <w:t>1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>&gt;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P</w:t>
      </w:r>
      <w:r w:rsidRPr="00B27B1E">
        <w:rPr>
          <w:rFonts w:ascii="Arial" w:eastAsia="MS Mincho" w:hAnsi="Arial" w:cs="Arial"/>
          <w:sz w:val="20"/>
          <w:szCs w:val="20"/>
          <w:vertAlign w:val="subscript"/>
          <w:lang w:eastAsia="ja-JP"/>
        </w:rPr>
        <w:t>2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> — для ерша, плотвы, леща, окуня;</w:t>
      </w:r>
    </w:p>
    <w:p w:rsidR="00B27B1E" w:rsidRPr="00B27B1E" w:rsidRDefault="00B27B1E" w:rsidP="00B27B1E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P</w:t>
      </w:r>
      <w:r w:rsidRPr="00B27B1E">
        <w:rPr>
          <w:rFonts w:ascii="Arial" w:eastAsia="MS Mincho" w:hAnsi="Arial" w:cs="Arial"/>
          <w:sz w:val="20"/>
          <w:szCs w:val="20"/>
          <w:vertAlign w:val="subscript"/>
          <w:lang w:eastAsia="ja-JP"/>
        </w:rPr>
        <w:t>2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>&gt;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P</w:t>
      </w:r>
      <w:r w:rsidRPr="00B27B1E">
        <w:rPr>
          <w:rFonts w:ascii="Arial" w:eastAsia="MS Mincho" w:hAnsi="Arial" w:cs="Arial"/>
          <w:sz w:val="20"/>
          <w:szCs w:val="20"/>
          <w:vertAlign w:val="subscript"/>
          <w:lang w:eastAsia="ja-JP"/>
        </w:rPr>
        <w:t>1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> — для судака, ряпушки, корюшки.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Это означает, что для рыб второй группы влияние остальной части сообщества более весомо, чем для первой, им никак нельзя пренебречь, и это влечет за собой необходимость пополнения апостериорной информацией базы моделей (набор </w:t>
      </w:r>
      <m:oMath>
        <m:d>
          <m:dPr>
            <m:begChr m:val="{"/>
            <m:endChr m:val="}"/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sSubSup>
              <m:sSubSupPr>
                <m:ctrlPr>
                  <w:rPr>
                    <w:rFonts w:ascii="Cambria Math" w:eastAsia="MS Mincho" w:hAnsi="Cambria Math"/>
                    <w:i/>
                    <w:sz w:val="26"/>
                    <w:szCs w:val="26"/>
                    <w:lang w:eastAsia="ja-JP"/>
                  </w:rPr>
                </m:ctrlPr>
              </m:sSubSupPr>
              <m:e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x</m:t>
                </m:r>
              </m:e>
              <m:sub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j</m:t>
                </m:r>
              </m:sub>
              <m:sup>
                <m:r>
                  <w:rPr>
                    <w:rFonts w:ascii="Cambria Math" w:eastAsia="MS Mincho" w:hAnsi="Cambria Math"/>
                    <w:sz w:val="26"/>
                    <w:szCs w:val="26"/>
                    <w:lang w:eastAsia="ja-JP"/>
                  </w:rPr>
                  <m:t>T</m:t>
                </m:r>
              </m:sup>
            </m:sSubSup>
          </m:e>
        </m:d>
        <m:r>
          <w:rPr>
            <w:rFonts w:ascii="Cambria Math" w:eastAsia="MS Mincho" w:hAnsi="Cambria Math"/>
            <w:sz w:val="26"/>
            <w:szCs w:val="26"/>
            <w:lang w:eastAsia="ja-JP"/>
          </w:rPr>
          <m:t>!</m:t>
        </m:r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>).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Третий важный вывод, полученный с помощью ЭС «АССИСТЕНТ-ИХТИОЛОГ», тоже касается установления связи, наличием которой ранее пренебрегали. Хотя данные рис., полученные по архивным данным из табл. и свидетельствуют о неблагополучии рыбного сообщества Финского залива — о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перепромысле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, но данные об уловах не вяжутся с этим выводом: рыболовецкая статистика учитывает меньшее количество выловленной рыбы, чем то, которое дает «АССИСТЕНТ-ИХТИОЛОГ» по интегральным характеристикам экосистемы. Куда же девалась разница, вдобавок резко выросшая в 1992 году? При совместном анализе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экосистемных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и социально-экономических факторов выявилась одна возможная связь: через неучтенный вылов, через браконьерство население побережья компенсировало резкое падение реальных доходов, произошедшее в 1992 году.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Люди «добирали» натурой — рыбой — неполученную зарплату, предприятия, скрывая уловы, уходили от слишком больших налогов.</w:t>
      </w:r>
      <w:proofErr w:type="gramEnd"/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Таким образом, использование системы «АССИСТЕНТ-ИХТИОЛОГ» позволяет оценивать интегральное состояние рыбного сообщества с учетом всех внутрисистемных и межсистемных связей, выявляя не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учитывавшиеся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ранее, если таковые имеются. Это существенно повышает качество оценки и, соответственно, качество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природопользовательских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решений, принимаемых на основе этой оценки.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2.5. Определение основных популяционных характеристик наземных видов диких животных на основе разработанных алгоритмов БИ.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Вторжение человека в естественный порядок вещей на планете Земля сказывается не только на водных экосистемах, но и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в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наземных. Процесс истребления целых видов идет во всех средах. Поэтому задача экологического мониторинга наземных животных не менее актуальна, чем задача мониторинга состояния сообществ рыб или водных экосистем в целом. Так как истреблению подвергаются в первую очередь крупные животные, имеющие охотничье-промысловую ценность, то именно задача мониторинга состояния популяций таких животных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решалась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прежде всего. Для решения этой задачи была создана экспертная система «АССИСТЕНТ-БИОЛОГ».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В рамках этой системы состояние вида рассматривается как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результирующая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трех групп факторов: факторы среды обитания, внутреннее характеристики вида и антропогенный фактор.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Из условия среды обитания, кроме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абиотических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, выделялись еще:</w:t>
      </w:r>
    </w:p>
    <w:p w:rsidR="00B27B1E" w:rsidRPr="00B27B1E" w:rsidRDefault="00B27B1E" w:rsidP="00B27B1E">
      <w:pPr>
        <w:numPr>
          <w:ilvl w:val="0"/>
          <w:numId w:val="28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кормовая база;</w:t>
      </w:r>
    </w:p>
    <w:p w:rsidR="00B27B1E" w:rsidRPr="00B27B1E" w:rsidRDefault="00B27B1E" w:rsidP="00B27B1E">
      <w:pPr>
        <w:numPr>
          <w:ilvl w:val="0"/>
          <w:numId w:val="28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хищничество;</w:t>
      </w:r>
    </w:p>
    <w:p w:rsidR="00B27B1E" w:rsidRPr="00B27B1E" w:rsidRDefault="00B27B1E" w:rsidP="00B27B1E">
      <w:pPr>
        <w:numPr>
          <w:ilvl w:val="0"/>
          <w:numId w:val="28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конкуренция.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Эти характеристики среды обитания специфичны для наземных позвоночных все они интегральные. Внутренние характеристики вида также несколько отличаются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от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используемых для рыб и включают в себя:</w:t>
      </w:r>
    </w:p>
    <w:p w:rsidR="00B27B1E" w:rsidRPr="00B27B1E" w:rsidRDefault="00B27B1E" w:rsidP="00B27B1E">
      <w:pPr>
        <w:numPr>
          <w:ilvl w:val="0"/>
          <w:numId w:val="29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численность;</w:t>
      </w:r>
    </w:p>
    <w:p w:rsidR="00B27B1E" w:rsidRPr="00B27B1E" w:rsidRDefault="00B27B1E" w:rsidP="00B27B1E">
      <w:pPr>
        <w:numPr>
          <w:ilvl w:val="0"/>
          <w:numId w:val="29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размер особи;</w:t>
      </w:r>
    </w:p>
    <w:p w:rsidR="00B27B1E" w:rsidRPr="00B27B1E" w:rsidRDefault="00B27B1E" w:rsidP="00B27B1E">
      <w:pPr>
        <w:numPr>
          <w:ilvl w:val="0"/>
          <w:numId w:val="29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половозрастную структуру;</w:t>
      </w:r>
    </w:p>
    <w:p w:rsidR="00B27B1E" w:rsidRPr="00B27B1E" w:rsidRDefault="00B27B1E" w:rsidP="00B27B1E">
      <w:pPr>
        <w:numPr>
          <w:ilvl w:val="0"/>
          <w:numId w:val="29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биопотенциал;</w:t>
      </w:r>
    </w:p>
    <w:p w:rsidR="00B27B1E" w:rsidRPr="00B27B1E" w:rsidRDefault="00B27B1E" w:rsidP="00B27B1E">
      <w:pPr>
        <w:numPr>
          <w:ilvl w:val="0"/>
          <w:numId w:val="29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миграции.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Эти характеристики также все интегральные. Например, «численность» может распадаться на «численность по данным промысловиков» и «численность по данным маршрутного учета» — эти цифры могут сильно различаться, и следует сказать о таком параметре, как «биопотенциал»: в него входит одновременно плодовитость и воспроизводство — т. е. такие величины, как число родившихся двоен, троен и т. д. на сто самок репродуктивного возраста, как доля яловых самок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и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такие как процесс выживаемости детенышей. Таким образом, характеристика биопотенциала 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lastRenderedPageBreak/>
        <w:t>отражает все параметры, связанные с продолжение рода в данной популяции. Интегральные показатель биопотенциала описывает способность данной популяции к воспроизводству, восстановлению после единовременной сильной убыли — словом, отражает жизненную силу данной популяции.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Сведения об антропогенном факторе влияния на вид, учитываемые ЭС «АССИСТЕНТ-БИОЛОГ», можно разделить на две большие группы. Это:</w:t>
      </w:r>
    </w:p>
    <w:p w:rsidR="00B27B1E" w:rsidRPr="00B27B1E" w:rsidRDefault="00B27B1E" w:rsidP="00B27B1E">
      <w:pPr>
        <w:numPr>
          <w:ilvl w:val="0"/>
          <w:numId w:val="30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антропогенная нагрузка на среду обитания;</w:t>
      </w:r>
    </w:p>
    <w:p w:rsidR="00B27B1E" w:rsidRPr="00B27B1E" w:rsidRDefault="00B27B1E" w:rsidP="00B27B1E">
      <w:pPr>
        <w:numPr>
          <w:ilvl w:val="0"/>
          <w:numId w:val="30"/>
        </w:numPr>
        <w:spacing w:after="0" w:line="240" w:lineRule="auto"/>
        <w:ind w:firstLine="567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антропогенная нагрузка на популяцию.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Антропогенная нагрузка на среду обитания включает сведения об антропогенном разрушении среды обитания вида — вырубке лесов, распашке земель, химическом, радиационном и ином загрязнении этой среды, интродукции чуждых данной местности видов (биологическое загрязнение) и о последствиях этого загрязнения (сужение кормовой базы, исчезновение водных источников, изменения в отношениях конкуренции). Антропогенная нагрузка на популяцию — это, в основном, охота, так как ЭС «АССИСТЕНТ-БИОЛОГ» предназначена для мониторинга популяций, прежде всего, промысловых животных.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Может включаться в этот раздел и информация о гибели животных от дорожно-транспортных происшествий, от применения ядохимикатов в сельском и лесном хозяйстве и т. п. Конечно, если антропогенное влияние не только негативно, а включает в себя также и охрану,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лимитирование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промысла, зимнюю подкормку, те или иные приемы восстановления среды обитания (лесонасаждение, например) — эти сведения также должны входить в характеристику антропогенного фактора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Заказчиком системы «АССИСТЕНТ-БИОЛОГ» являлся Комитет по охотничьему хозяйству при главе администрации Ленинградской области — отсюда требования к подсистеме ввода данных 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[4,7]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> — на нем ввод данных осуществляется через интерфейс пользователя. Эти требования сводились к тому, чтобы ввод осуществлялся в базу данных, которая отражала бы стандартную форму лицензий на добычу животных, промысел которых ограничен. Заказчика интересовали, в первую очередь, данные мониторинга популяций лося и кабана; целью прикладной НИФ была разработка «советующей системы», т. е. алгоритма поддержки принятия решений о выдаче лицензий на промысел этих видов. Таким образом, система «АССИСТЕНТ-БИОЛОГ», как и подобает ЭС, с самого начала была ориентирована на работу с базой данных, причем данные были заранее организованы в строго установленную форму.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Данные по мониторингу состояния популяций диких наземных животных были получены не только по Ленинградской области. Результатами исследований заинтересовались также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Главохота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при Совете Министров Удмуртской Республики — и предоставила архивные данные о добыче лося. Эти данные о добыче, о состоянии популяций промысловых животных сведены в таблицы. Результаты байесовской идентификации параметров, распределений популяционных характеристик также приведены.</w:t>
      </w:r>
    </w:p>
    <w:p w:rsidR="00B27B1E" w:rsidRPr="00B27B1E" w:rsidRDefault="00B27B1E" w:rsidP="00B27B1E">
      <w:pPr>
        <w:spacing w:after="0" w:line="240" w:lineRule="auto"/>
        <w:ind w:firstLine="708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При анализе результатов параметрической идентификации было выявлено следующее: популяции как лося Ленинградской области, так и кабана Ленинградской области, и лося Удмуртии — неблагополучны. Это видно хотя бы из данных по биопотенциалу лося Удмуртии (8,9) — при проверке по критерию тренда обнаружено явное, прогрессирующее снижение способности к воспроизводству. То же самое можно сказать о лосином и кабаньем стаде Ленинградской области. Это первый вывод, сделанный ЭС «АССИСТЕНТ-БИОЛОГ».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Второй вывод состоит в следующем: как падение биопотенциала, так и возрастание доли молодняка в стаде (например, лосей), согласно экспертным данным егерей и охотоведов, говорит о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перепромысле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. Вместе с тем число выдаваемых лицензий на добычу зверей составляет ту же долю от общей численности стада (численность определяется по данным маршрутного учета), что и раньше. Таким образом, налицо неучтенный промысел, т. е. браконьерство. При определении с помощью ЭС «АССИСТЕНТ-БИОЛОГ» в соответствии с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ИТ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БИИ той численности и той половозрастной структуры, которая была бы у стада, если принять данные охотхозяйства за истину </w:t>
      </w:r>
      <m:oMath>
        <m:d>
          <m:dPr>
            <m:ctrlPr>
              <w:rPr>
                <w:rFonts w:ascii="Cambria Math" w:eastAsia="MS Mincho" w:hAnsi="Cambria Math"/>
                <w:i/>
                <w:sz w:val="26"/>
                <w:szCs w:val="26"/>
                <w:lang w:eastAsia="ja-JP"/>
              </w:rPr>
            </m:ctrlPr>
          </m:dPr>
          <m:e>
            <m:r>
              <w:rPr>
                <w:rFonts w:ascii="Cambria Math" w:eastAsia="MS Mincho" w:hAnsi="Cambria Math"/>
                <w:sz w:val="26"/>
                <w:szCs w:val="26"/>
                <w:lang w:val="en-US" w:eastAsia="ja-JP"/>
              </w:rPr>
              <m:t>p</m:t>
            </m:r>
            <m:r>
              <w:rPr>
                <w:rFonts w:ascii="Cambria Math" w:eastAsia="MS Mincho" w:hAnsi="Cambria Math"/>
                <w:sz w:val="26"/>
                <w:szCs w:val="26"/>
                <w:lang w:eastAsia="ja-JP"/>
              </w:rPr>
              <m:t>≡1</m:t>
            </m:r>
          </m:e>
        </m:d>
      </m:oMath>
      <w:r w:rsidRPr="00B27B1E">
        <w:rPr>
          <w:rFonts w:ascii="Arial" w:eastAsia="MS Mincho" w:hAnsi="Arial" w:cs="Arial"/>
          <w:sz w:val="20"/>
          <w:szCs w:val="20"/>
          <w:lang w:eastAsia="ja-JP"/>
        </w:rPr>
        <w:t>, выявилась такая значительная разница, что ее м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ожно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объяснить только следующим образом: на каждого учтенного лося или кабана (на каждую лицензию), добытого охотниками, приходятся несколько добытых браконьерски. Исходя из этого, система «АССИСТЕНТ-БИОЛОГ» рекомендовала уменьшить выдачу лицензий с учетом столь большого коэффициента браконьерства.</w:t>
      </w:r>
    </w:p>
    <w:p w:rsidR="00B27B1E" w:rsidRPr="00B27B1E" w:rsidRDefault="00B27B1E" w:rsidP="00B27B1E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Кроме этих выводов,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при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БИИ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популяционных характеристик </w:t>
      </w:r>
      <w:r w:rsidR="00F07563">
        <w:rPr>
          <w:rFonts w:ascii="Arial" w:eastAsia="MS Mincho" w:hAnsi="Arial" w:cs="Arial"/>
          <w:sz w:val="20"/>
          <w:szCs w:val="20"/>
          <w:lang w:eastAsia="ja-JP"/>
        </w:rPr>
        <w:t xml:space="preserve">наземных животных были получены 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>и</w:t>
      </w:r>
      <w:r w:rsidR="00F07563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>др. интересные результаты. Например, было выяснено, что популяция лосей Удмуртии состоит на самом деле из двух популяций — южной, мигрирующей между Удмуртией и Татарстаном, и северной, пути миграции которой заходят в Удмуртию из Коми АССР. Северная популяция, в соответствии с известным общебиологическим правилом [</w:t>
      </w:r>
      <w:r w:rsidRPr="00B27B1E">
        <w:rPr>
          <w:rFonts w:ascii="Arial" w:eastAsia="MS Mincho" w:hAnsi="Arial" w:cs="Arial"/>
          <w:color w:val="0D0D0D" w:themeColor="text1" w:themeTint="F2"/>
          <w:sz w:val="20"/>
          <w:szCs w:val="20"/>
          <w:lang w:eastAsia="ja-JP"/>
        </w:rPr>
        <w:t>5,7,8] крупнее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. Также было установлено, что посадки картофеля, других корнеплодов и вообще сельскохозяйственные культуры не занимают заметного места в структуре кормовой базы кабанов, несмотря на многочисленные жалобы по поводу потравы угодий кабанами. На основании результатов БИИ 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lastRenderedPageBreak/>
        <w:t xml:space="preserve">система «АССИСТЕНТ-БИОЛОГ»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определила низкую достоверность этих жалоб и заключила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: налицо желание населения добиться выдачи дополнительных лицензий. Этот вывод системе позволил сделать обобщенный в виде лингвистической информации опыт экспертов, находящийся в базе данных ЭС.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Выводы по статье:</w:t>
      </w:r>
    </w:p>
    <w:p w:rsidR="00B27B1E" w:rsidRPr="00B27B1E" w:rsidRDefault="00B27B1E" w:rsidP="00B27B1E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         1. Разработана инженерная методика определения моментных характеристик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СО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с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учетом лингвистической информации. Эта методика реализована программно в ряде блоков ЭС «АССТСТЕНТ», существующих в нескольких модификациях.</w:t>
      </w:r>
    </w:p>
    <w:p w:rsidR="00B27B1E" w:rsidRPr="00B27B1E" w:rsidRDefault="00B27B1E" w:rsidP="00B27B1E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2. Модификации системы: «АССИСТЕНТ-ГИДРОЛОГ», «АССИСТЕНТ-ИХТИОЛОГ» применены для мониторинга состояния водных экосистем, популяций рыб. В результате БИИ популяционных характеристик были установлены ранее не принимавшиеся во внимание взаимосвязи факторов.</w:t>
      </w:r>
    </w:p>
    <w:p w:rsidR="00B27B1E" w:rsidRPr="00B27B1E" w:rsidRDefault="00B27B1E" w:rsidP="00B27B1E">
      <w:pPr>
        <w:spacing w:after="160" w:line="259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         3.  Подтверждение выводов, полученных ранее экспертами: открытие новых связей; свойство поддержки принятия решений — позволяют отнести систему «АССИСТЕНТ» и ее модификации 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к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интеллектуальным. Для характеристики поведения системы одной лишь устойчивости недостаточно, поэтому наряду с устойчивостью предлагается рассматривать еще и такое свойство, как упругость — способность системы сохранять свои внутренние взаимосвязи при возмущении ее состояния.</w:t>
      </w:r>
    </w:p>
    <w:p w:rsidR="00B27B1E" w:rsidRPr="00B27B1E" w:rsidRDefault="00B27B1E" w:rsidP="00B27B1E">
      <w:pPr>
        <w:spacing w:after="160" w:line="259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        4. Для нескольких областей устойчивости это означает, что система допускает лишь такие переходы из одной области в другую, которые не приводят к исчезновению популяции из сообщества. Формальное определение упругости (в экологическом смысле) порождает и специальное направление исследования динамических систем.</w:t>
      </w:r>
    </w:p>
    <w:p w:rsidR="00B27B1E" w:rsidRPr="00B27B1E" w:rsidRDefault="00B27B1E" w:rsidP="00B27B1E">
      <w:pPr>
        <w:spacing w:after="160" w:line="259" w:lineRule="auto"/>
        <w:jc w:val="both"/>
        <w:rPr>
          <w:rFonts w:ascii="Arial" w:eastAsia="MS Mincho" w:hAnsi="Arial" w:cs="Arial"/>
          <w:color w:val="0D0D0D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       5.  Переход к информационным моделям требует методов исследования, связанных, в основном, с применением компьютерной техники. Здесь возникают методические пробелы, такие, как проблема недостатка информации или проблема оценки точности прогноза в условиях весьма малой точности измерений параметров системы. Последнее приводит нас к необходимости ревизии некоторых классических моделей с точки зрения использования их как элементарных звеньев больших систем </w:t>
      </w:r>
      <w:r w:rsidRPr="00B27B1E">
        <w:rPr>
          <w:rFonts w:ascii="Arial" w:eastAsia="MS Mincho" w:hAnsi="Arial" w:cs="Arial"/>
          <w:color w:val="0D0D0D"/>
          <w:sz w:val="20"/>
          <w:szCs w:val="20"/>
          <w:lang w:eastAsia="ja-JP"/>
        </w:rPr>
        <w:t>[4,5,7].</w:t>
      </w:r>
    </w:p>
    <w:p w:rsidR="00B27B1E" w:rsidRPr="00B27B1E" w:rsidRDefault="00B27B1E" w:rsidP="00F07563">
      <w:pPr>
        <w:spacing w:after="160" w:line="259" w:lineRule="auto"/>
        <w:ind w:firstLine="708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Для характеристики поведения системы одной лишь устойчивости недостаточно, поэтому наряду с устойчивостью предлагается рассматривать еще и такое свойство, как упругость — способность системы сохранять свои внутренние взаимосвязи при возмущении ее состояния. Для нескольких областей устойчивости это означает, что система допускает лишь такие переходы из одной области в другую, которые не приводят к исчезновению популяции из сообщества. Формальное определение упругости (в экологическом смысле) порождает и специальное направление исследования динамических систем. Экологический контроль и устойчивое развитие моделей требует методов исследования, связанных, в основном, с применением компьютерной техники. Здесь возникают методические пробелы, такие, как проблема недостатка информации или проблема оценки точности прогноза в условиях весьма малой точности измерений параметров системы. Последнее приводит нас к необходимости ревизии некоторых классических моделей с точки зрения использования их как элементарных звеньев больших систем</w:t>
      </w:r>
      <w:r w:rsidRPr="00B27B1E">
        <w:rPr>
          <w:rFonts w:ascii="Arial" w:eastAsia="MS Mincho" w:hAnsi="Arial" w:cs="Arial"/>
          <w:color w:val="0D0D0D"/>
          <w:sz w:val="20"/>
          <w:szCs w:val="20"/>
          <w:lang w:eastAsia="ja-JP"/>
        </w:rPr>
        <w:t>.</w:t>
      </w:r>
    </w:p>
    <w:p w:rsidR="00B27B1E" w:rsidRPr="00B27B1E" w:rsidRDefault="00B27B1E" w:rsidP="00B27B1E">
      <w:pPr>
        <w:spacing w:before="120" w:after="12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:rsidR="00B27B1E" w:rsidRPr="00F07563" w:rsidRDefault="00B27B1E" w:rsidP="00B27B1E">
      <w:pPr>
        <w:spacing w:before="120" w:after="120" w:line="240" w:lineRule="auto"/>
        <w:jc w:val="center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F07563">
        <w:rPr>
          <w:rFonts w:ascii="Arial" w:eastAsia="MS Mincho" w:hAnsi="Arial" w:cs="Arial"/>
          <w:b/>
          <w:sz w:val="20"/>
          <w:szCs w:val="20"/>
          <w:lang w:eastAsia="ja-JP"/>
        </w:rPr>
        <w:t>СПИСОК ЛИТЕРАТУРЫ</w:t>
      </w:r>
    </w:p>
    <w:p w:rsidR="00B27B1E" w:rsidRPr="00B27B1E" w:rsidRDefault="00B27B1E" w:rsidP="00B27B1E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Израэль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Ю.А. Экология и контроль состояния природной среды.- Л.: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Гидрометеоиздат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>, 1979.- 378 с.</w:t>
      </w:r>
    </w:p>
    <w:p w:rsidR="00B27B1E" w:rsidRPr="00B27B1E" w:rsidRDefault="00B27B1E" w:rsidP="00B27B1E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Мэгарран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Э. Экологическое разнообразие и его измерение. – М.: Мир, 1992.- 368 с.</w:t>
      </w:r>
    </w:p>
    <w:p w:rsidR="00B27B1E" w:rsidRPr="00B27B1E" w:rsidRDefault="00B27B1E" w:rsidP="00B27B1E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Лебедев А.Н. Модели сложных объектов. – Пенза: ППИ, 1977. – 71 с.</w:t>
      </w:r>
    </w:p>
    <w:p w:rsidR="00B27B1E" w:rsidRPr="00B27B1E" w:rsidRDefault="00B27B1E" w:rsidP="00B27B1E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Д.Д. Недосекин, Е.А. Чернявский и др. Информационные технологии интеллектуализации измерительных процессов.- СПб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.; </w:t>
      </w:r>
      <w:proofErr w:type="spellStart"/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Энергоатомиздат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>. Санкт- Петербургское отделение, 1995.- 178 с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.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: ил. ISBN 5-283-04706-76</w:t>
      </w:r>
    </w:p>
    <w:p w:rsidR="00B27B1E" w:rsidRPr="00B27B1E" w:rsidRDefault="00B27B1E" w:rsidP="00B27B1E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Павлова С.М. Становление и развитие моделей популяционного роста/ С.-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Петербург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.э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лектротех.ун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-т.-  СПб.,1996.-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Деп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>. В ВИНИТИ 28.05.96, №1721-В96.</w:t>
      </w:r>
    </w:p>
    <w:p w:rsidR="00B27B1E" w:rsidRPr="00B27B1E" w:rsidRDefault="00B27B1E" w:rsidP="00B27B1E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Павлова С.М. Влияние точности измерения на степень адекватности экологических моделей // Методы и средства измерения физ. Величин: Тез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.д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окл.регион.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науч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>.-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техн.конф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.,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Н.Новгород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, 19 июня 1996 г. –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Н.Новгород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>, 1996 г. – С.38.</w:t>
      </w:r>
    </w:p>
    <w:p w:rsidR="00B27B1E" w:rsidRPr="00B27B1E" w:rsidRDefault="00B27B1E" w:rsidP="00B27B1E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Павлова С.М. Байесовская идентификация параметров природных объектов с привлечением лингвистической информации / С.-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Петербург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.э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лектротех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>.-ун-т.- СПб, 1996.-6 с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.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-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Деп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>. в ВИНИТИ 28.05.96, №1720-В-96.</w:t>
      </w:r>
    </w:p>
    <w:p w:rsidR="00B27B1E" w:rsidRPr="00B27B1E" w:rsidRDefault="00B27B1E" w:rsidP="00B27B1E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lastRenderedPageBreak/>
        <w:t xml:space="preserve">Павлова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eastAsia="ja-JP"/>
        </w:rPr>
        <w:t>С.М.Информационная</w:t>
      </w:r>
      <w:proofErr w:type="spell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и экологическая безопасность природной среды.-401с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>.И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>нформационная безопасность регионов России (ИБРР-2017). Юбилейная X Санкт-Петербургская межрегиональная конференция. Санкт-Петербург, 1-3 ноября 2017 г.: Материалы конференции / СПОИСУ.- СПб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., 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2017. – 580 с.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ISBN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978-5-906931-64-1</w:t>
      </w:r>
    </w:p>
    <w:p w:rsidR="00B27B1E" w:rsidRDefault="00B27B1E" w:rsidP="00B27B1E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B27B1E">
        <w:rPr>
          <w:rFonts w:ascii="Arial" w:eastAsia="MS Mincho" w:hAnsi="Arial" w:cs="Arial"/>
          <w:sz w:val="20"/>
          <w:szCs w:val="20"/>
          <w:lang w:eastAsia="ja-JP"/>
        </w:rPr>
        <w:t>Павлова С.М. Экологический контроль и развитие моделей популяционного роста. Информационная безопасность регионов России (ИБРР-2017). Юбилейная X Санкт-Петербургская межрегиональная конференция. Санкт-Петербург, 1-3 ноября 2017 г.: Материалы конференции / СПОИСУ.- СПб</w:t>
      </w:r>
      <w:proofErr w:type="gramStart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., </w:t>
      </w:r>
      <w:proofErr w:type="gramEnd"/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2017. – 580 с. </w:t>
      </w: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ISBN</w:t>
      </w:r>
      <w:r w:rsidRPr="00B27B1E">
        <w:rPr>
          <w:rFonts w:ascii="Arial" w:eastAsia="MS Mincho" w:hAnsi="Arial" w:cs="Arial"/>
          <w:sz w:val="20"/>
          <w:szCs w:val="20"/>
          <w:lang w:eastAsia="ja-JP"/>
        </w:rPr>
        <w:t xml:space="preserve"> 978-5-906931-64-1</w:t>
      </w:r>
      <w:r w:rsidR="00F07563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:rsidR="00F07563" w:rsidRPr="00B27B1E" w:rsidRDefault="00F07563" w:rsidP="00F07563">
      <w:pPr>
        <w:pStyle w:val="aa"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:rsidR="00B27B1E" w:rsidRPr="00F07563" w:rsidRDefault="00B27B1E" w:rsidP="00B27B1E">
      <w:pPr>
        <w:spacing w:before="120" w:after="120" w:line="240" w:lineRule="auto"/>
        <w:jc w:val="center"/>
        <w:rPr>
          <w:rFonts w:ascii="Arial" w:eastAsia="MS Mincho" w:hAnsi="Arial" w:cs="Arial"/>
          <w:b/>
          <w:sz w:val="20"/>
          <w:szCs w:val="20"/>
          <w:lang w:val="en-US" w:eastAsia="ja-JP"/>
        </w:rPr>
      </w:pPr>
      <w:r w:rsidRPr="00F07563">
        <w:rPr>
          <w:rFonts w:ascii="Arial" w:eastAsia="MS Mincho" w:hAnsi="Arial" w:cs="Arial"/>
          <w:b/>
          <w:sz w:val="20"/>
          <w:szCs w:val="20"/>
          <w:lang w:val="en-US" w:eastAsia="ja-JP"/>
        </w:rPr>
        <w:t>LITERATURE</w:t>
      </w:r>
    </w:p>
    <w:p w:rsidR="00B27B1E" w:rsidRPr="00B27B1E" w:rsidRDefault="00B27B1E" w:rsidP="00B27B1E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n-US" w:eastAsia="ja-JP"/>
        </w:rPr>
      </w:pPr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Israel Y. A. Ecology and environmental control.-Hydrometeoizdat,-1979.-p. 378.</w:t>
      </w:r>
    </w:p>
    <w:p w:rsidR="00B27B1E" w:rsidRPr="00B27B1E" w:rsidRDefault="00B27B1E" w:rsidP="00B27B1E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n-US" w:eastAsia="ja-JP"/>
        </w:rPr>
      </w:pP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Megaran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E. Ecological diversity and it`s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meauserement</w:t>
      </w:r>
      <w:proofErr w:type="spellEnd"/>
      <w:proofErr w:type="gram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.-</w:t>
      </w:r>
      <w:proofErr w:type="gram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The World, 1992.-p.368.</w:t>
      </w:r>
    </w:p>
    <w:p w:rsidR="00B27B1E" w:rsidRPr="00B27B1E" w:rsidRDefault="00B27B1E" w:rsidP="00B27B1E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n-US" w:eastAsia="ja-JP"/>
        </w:rPr>
      </w:pPr>
      <w:proofErr w:type="gram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3.Lebedev</w:t>
      </w:r>
      <w:proofErr w:type="gram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A.N. The models of complex objects.-Penza: PPI,-1977-p.71.9.</w:t>
      </w:r>
    </w:p>
    <w:p w:rsidR="00B27B1E" w:rsidRPr="00B27B1E" w:rsidRDefault="00B27B1E" w:rsidP="00B27B1E">
      <w:pPr>
        <w:pStyle w:val="aa"/>
        <w:numPr>
          <w:ilvl w:val="0"/>
          <w:numId w:val="37"/>
        </w:numPr>
        <w:spacing w:after="0" w:line="240" w:lineRule="auto"/>
        <w:rPr>
          <w:rFonts w:ascii="Arial" w:eastAsia="MS Mincho" w:hAnsi="Arial" w:cs="Arial"/>
          <w:sz w:val="20"/>
          <w:szCs w:val="20"/>
          <w:lang w:val="en-US" w:eastAsia="ja-JP"/>
        </w:rPr>
      </w:pPr>
      <w:proofErr w:type="gram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4.D</w:t>
      </w:r>
      <w:proofErr w:type="gram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. D.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Nedosekin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, E. A.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Chernyavskiy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etc. Information technology intellectualization of measurement processes.-</w:t>
      </w: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SPb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,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Energoatomizdat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. Department of Saint-</w:t>
      </w: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Petersbug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, 1995</w:t>
      </w:r>
      <w:proofErr w:type="gram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.-</w:t>
      </w:r>
      <w:proofErr w:type="gram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178 с .: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img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. ISBN 5-283-04706-76.</w:t>
      </w:r>
    </w:p>
    <w:p w:rsidR="00B27B1E" w:rsidRPr="00B27B1E" w:rsidRDefault="00B27B1E" w:rsidP="00B27B1E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n-US" w:eastAsia="ja-JP"/>
        </w:rPr>
      </w:pP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Pavlova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S. M. Formation and development of models of population growth/ Saint Petersburg State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Electrotechnical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University-</w:t>
      </w: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SPb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., 1996.-VINITI 28.05.96, №1721-B96.</w:t>
      </w:r>
    </w:p>
    <w:p w:rsidR="00B27B1E" w:rsidRPr="00B27B1E" w:rsidRDefault="00B27B1E" w:rsidP="00B27B1E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n-US" w:eastAsia="ja-JP"/>
        </w:rPr>
      </w:pP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Pavlova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S. M Influence of measurement accuracy on the adequacy of the environmental models // Methods and tools for measuring physical quantities: Abstracts of report of the regional scientific and technical </w:t>
      </w:r>
      <w:proofErr w:type="gram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conference.,</w:t>
      </w:r>
      <w:proofErr w:type="gram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N.Novgorod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, 19th of June 1996.-N.Novgorod, 1996-p.38.</w:t>
      </w:r>
    </w:p>
    <w:p w:rsidR="00B27B1E" w:rsidRPr="00B27B1E" w:rsidRDefault="00B27B1E" w:rsidP="00B27B1E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n-US" w:eastAsia="ja-JP"/>
        </w:rPr>
      </w:pP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Pavlova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S.M. Bayesian parameter identification of natural objects with the involvement of linguistic information/ Saint Petersburg State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Electrotechnical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University- </w:t>
      </w:r>
      <w:proofErr w:type="spell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SPb</w:t>
      </w:r>
      <w:proofErr w:type="spell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, 1996.-6 </w:t>
      </w:r>
      <w:proofErr w:type="gramStart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>с .-</w:t>
      </w:r>
      <w:proofErr w:type="gramEnd"/>
      <w:r w:rsidRPr="00B27B1E">
        <w:rPr>
          <w:rFonts w:ascii="Arial" w:eastAsia="MS Mincho" w:hAnsi="Arial" w:cs="Arial"/>
          <w:sz w:val="20"/>
          <w:szCs w:val="20"/>
          <w:lang w:val="en-US" w:eastAsia="ja-JP"/>
        </w:rPr>
        <w:t xml:space="preserve"> VINITI 28.05.96, №1720-В-96.</w:t>
      </w:r>
    </w:p>
    <w:p w:rsidR="00B27B1E" w:rsidRPr="00B27B1E" w:rsidRDefault="00B27B1E" w:rsidP="00B27B1E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B27B1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Pavlova</w:t>
      </w:r>
      <w:proofErr w:type="spellEnd"/>
      <w:r w:rsidRPr="00B27B1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B27B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B27B1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Pr="00B27B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Pr="00B27B1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Pr="00B27B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Информационная</w:t>
      </w:r>
      <w:r w:rsidRPr="00B27B1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and ecological safety of environment. - 401s. Information security of regions of Russia (IBRR-2017). Anniversary X St. Petersburg interregional conference. St. Petersburg, on November 1-3, 2017: Conference \SPOISU materials. - </w:t>
      </w:r>
      <w:proofErr w:type="spellStart"/>
      <w:r w:rsidRPr="00B27B1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SPb</w:t>
      </w:r>
      <w:proofErr w:type="spellEnd"/>
      <w:r w:rsidRPr="00B27B1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., 2017. – 580 pages of ISBN 978-5-906931-64-1</w:t>
      </w:r>
    </w:p>
    <w:p w:rsidR="002B36AA" w:rsidRPr="00B27B1E" w:rsidRDefault="00B27B1E" w:rsidP="00B27B1E">
      <w:pPr>
        <w:pStyle w:val="aa"/>
        <w:numPr>
          <w:ilvl w:val="0"/>
          <w:numId w:val="37"/>
        </w:numPr>
        <w:spacing w:after="0" w:line="240" w:lineRule="auto"/>
        <w:jc w:val="both"/>
        <w:rPr>
          <w:lang w:val="en-US"/>
        </w:rPr>
      </w:pPr>
      <w:proofErr w:type="spellStart"/>
      <w:r w:rsidRPr="00B27B1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Pavlova</w:t>
      </w:r>
      <w:proofErr w:type="spellEnd"/>
      <w:r w:rsidRPr="00B27B1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S. M. Environmental control and development of models of population growth. Information security of regions of Russia (IBRR-2017). Anniversary X St. Petersburg interregional conference. St. Petersburg, on November 1-3, 2017: Conference \SPOISU materials. - </w:t>
      </w:r>
      <w:proofErr w:type="spellStart"/>
      <w:r w:rsidRPr="00B27B1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SPb</w:t>
      </w:r>
      <w:proofErr w:type="spellEnd"/>
      <w:r w:rsidRPr="00B27B1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., 2017. – 580 pages of ISBN 978-5-906931-64-1</w:t>
      </w:r>
    </w:p>
    <w:sectPr w:rsidR="002B36AA" w:rsidRPr="00B27B1E" w:rsidSect="00B27B1E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54" w:rsidRDefault="000B2654" w:rsidP="00B27B1E">
      <w:pPr>
        <w:spacing w:after="0" w:line="240" w:lineRule="auto"/>
      </w:pPr>
      <w:r>
        <w:separator/>
      </w:r>
    </w:p>
  </w:endnote>
  <w:endnote w:type="continuationSeparator" w:id="0">
    <w:p w:rsidR="000B2654" w:rsidRDefault="000B2654" w:rsidP="00B2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54" w:rsidRDefault="000B2654" w:rsidP="00B27B1E">
      <w:pPr>
        <w:spacing w:after="0" w:line="240" w:lineRule="auto"/>
      </w:pPr>
      <w:r>
        <w:separator/>
      </w:r>
    </w:p>
  </w:footnote>
  <w:footnote w:type="continuationSeparator" w:id="0">
    <w:p w:rsidR="000B2654" w:rsidRDefault="000B2654" w:rsidP="00B2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407995"/>
      <w:docPartObj>
        <w:docPartGallery w:val="Page Numbers (Top of Page)"/>
        <w:docPartUnique/>
      </w:docPartObj>
    </w:sdtPr>
    <w:sdtContent>
      <w:p w:rsidR="00B27B1E" w:rsidRDefault="00B27B1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71F">
          <w:rPr>
            <w:noProof/>
          </w:rPr>
          <w:t>6</w:t>
        </w:r>
        <w:r>
          <w:fldChar w:fldCharType="end"/>
        </w:r>
      </w:p>
    </w:sdtContent>
  </w:sdt>
  <w:p w:rsidR="00B27B1E" w:rsidRDefault="00B27B1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20A"/>
    <w:multiLevelType w:val="hybridMultilevel"/>
    <w:tmpl w:val="98B4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20CF"/>
    <w:multiLevelType w:val="hybridMultilevel"/>
    <w:tmpl w:val="C984553C"/>
    <w:lvl w:ilvl="0" w:tplc="55C6E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434ED3"/>
    <w:multiLevelType w:val="hybridMultilevel"/>
    <w:tmpl w:val="69DA4F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D1B07C6"/>
    <w:multiLevelType w:val="hybridMultilevel"/>
    <w:tmpl w:val="BF2EB86A"/>
    <w:lvl w:ilvl="0" w:tplc="55C6E9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2585A"/>
    <w:multiLevelType w:val="hybridMultilevel"/>
    <w:tmpl w:val="94A86D72"/>
    <w:lvl w:ilvl="0" w:tplc="55C6E9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24BC4"/>
    <w:multiLevelType w:val="hybridMultilevel"/>
    <w:tmpl w:val="D446F89E"/>
    <w:lvl w:ilvl="0" w:tplc="55C6E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E96812"/>
    <w:multiLevelType w:val="hybridMultilevel"/>
    <w:tmpl w:val="82686B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7A7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030B97"/>
    <w:multiLevelType w:val="hybridMultilevel"/>
    <w:tmpl w:val="AF0E4DFA"/>
    <w:lvl w:ilvl="0" w:tplc="55C6E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C80A16"/>
    <w:multiLevelType w:val="hybridMultilevel"/>
    <w:tmpl w:val="50AC2FFA"/>
    <w:lvl w:ilvl="0" w:tplc="55C6E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536964"/>
    <w:multiLevelType w:val="hybridMultilevel"/>
    <w:tmpl w:val="CD0E3E42"/>
    <w:lvl w:ilvl="0" w:tplc="55C6E9C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293080B"/>
    <w:multiLevelType w:val="hybridMultilevel"/>
    <w:tmpl w:val="5F5265A2"/>
    <w:lvl w:ilvl="0" w:tplc="55C6E9C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3C86B1F"/>
    <w:multiLevelType w:val="hybridMultilevel"/>
    <w:tmpl w:val="BA9A29E6"/>
    <w:lvl w:ilvl="0" w:tplc="7FDC9002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261B0585"/>
    <w:multiLevelType w:val="hybridMultilevel"/>
    <w:tmpl w:val="F3D84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85DD0"/>
    <w:multiLevelType w:val="hybridMultilevel"/>
    <w:tmpl w:val="7E46D056"/>
    <w:lvl w:ilvl="0" w:tplc="55C6E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F676FD"/>
    <w:multiLevelType w:val="hybridMultilevel"/>
    <w:tmpl w:val="177A02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AFD6BEE"/>
    <w:multiLevelType w:val="hybridMultilevel"/>
    <w:tmpl w:val="CB24B834"/>
    <w:lvl w:ilvl="0" w:tplc="F5464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C6F61C5"/>
    <w:multiLevelType w:val="hybridMultilevel"/>
    <w:tmpl w:val="FF365F44"/>
    <w:lvl w:ilvl="0" w:tplc="55C6E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F823C6"/>
    <w:multiLevelType w:val="hybridMultilevel"/>
    <w:tmpl w:val="5B6C9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A2E20"/>
    <w:multiLevelType w:val="hybridMultilevel"/>
    <w:tmpl w:val="6CC0852A"/>
    <w:lvl w:ilvl="0" w:tplc="55C6E9C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7CB2037"/>
    <w:multiLevelType w:val="hybridMultilevel"/>
    <w:tmpl w:val="38128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C7C1C3F"/>
    <w:multiLevelType w:val="multilevel"/>
    <w:tmpl w:val="9EEE9206"/>
    <w:lvl w:ilvl="0">
      <w:start w:val="1"/>
      <w:numFmt w:val="decimal"/>
      <w:lvlText w:val="%1."/>
      <w:lvlJc w:val="left"/>
      <w:pPr>
        <w:ind w:left="1944" w:hanging="810"/>
      </w:pPr>
      <w:rPr>
        <w:rFonts w:ascii="Arial" w:eastAsia="MS Mincho" w:hAnsi="Arial" w:cs="Arial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CBA61C6"/>
    <w:multiLevelType w:val="hybridMultilevel"/>
    <w:tmpl w:val="5B26418E"/>
    <w:lvl w:ilvl="0" w:tplc="55C6E9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427CF"/>
    <w:multiLevelType w:val="hybridMultilevel"/>
    <w:tmpl w:val="CD40B64C"/>
    <w:lvl w:ilvl="0" w:tplc="55C6E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4857755"/>
    <w:multiLevelType w:val="hybridMultilevel"/>
    <w:tmpl w:val="84C860BE"/>
    <w:lvl w:ilvl="0" w:tplc="55C6E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8B765B2"/>
    <w:multiLevelType w:val="hybridMultilevel"/>
    <w:tmpl w:val="471A2C52"/>
    <w:lvl w:ilvl="0" w:tplc="55C6E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D8360E"/>
    <w:multiLevelType w:val="hybridMultilevel"/>
    <w:tmpl w:val="C5FAC484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865768"/>
    <w:multiLevelType w:val="hybridMultilevel"/>
    <w:tmpl w:val="ECB43A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1BB3C60"/>
    <w:multiLevelType w:val="hybridMultilevel"/>
    <w:tmpl w:val="C846A9C8"/>
    <w:lvl w:ilvl="0" w:tplc="C0983F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5150A"/>
    <w:multiLevelType w:val="hybridMultilevel"/>
    <w:tmpl w:val="94C26798"/>
    <w:lvl w:ilvl="0" w:tplc="55C6E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7230FC5"/>
    <w:multiLevelType w:val="hybridMultilevel"/>
    <w:tmpl w:val="E7809E76"/>
    <w:lvl w:ilvl="0" w:tplc="C66A7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CE70E1"/>
    <w:multiLevelType w:val="hybridMultilevel"/>
    <w:tmpl w:val="696CEAA6"/>
    <w:lvl w:ilvl="0" w:tplc="55C6E9C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B5460F9"/>
    <w:multiLevelType w:val="hybridMultilevel"/>
    <w:tmpl w:val="1BFCE686"/>
    <w:lvl w:ilvl="0" w:tplc="7FDC9002">
      <w:start w:val="1"/>
      <w:numFmt w:val="decimal"/>
      <w:lvlText w:val="%1."/>
      <w:lvlJc w:val="left"/>
      <w:pPr>
        <w:ind w:left="194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E5821BC"/>
    <w:multiLevelType w:val="hybridMultilevel"/>
    <w:tmpl w:val="67546192"/>
    <w:lvl w:ilvl="0" w:tplc="086A1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9314D4D"/>
    <w:multiLevelType w:val="hybridMultilevel"/>
    <w:tmpl w:val="358E1844"/>
    <w:lvl w:ilvl="0" w:tplc="7FDC900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F61269B"/>
    <w:multiLevelType w:val="hybridMultilevel"/>
    <w:tmpl w:val="727806EA"/>
    <w:lvl w:ilvl="0" w:tplc="55C6E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CA6421C"/>
    <w:multiLevelType w:val="hybridMultilevel"/>
    <w:tmpl w:val="E670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43E18"/>
    <w:multiLevelType w:val="hybridMultilevel"/>
    <w:tmpl w:val="9C9C90FA"/>
    <w:lvl w:ilvl="0" w:tplc="55C6E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12"/>
  </w:num>
  <w:num w:numId="5">
    <w:abstractNumId w:val="32"/>
  </w:num>
  <w:num w:numId="6">
    <w:abstractNumId w:val="15"/>
  </w:num>
  <w:num w:numId="7">
    <w:abstractNumId w:val="3"/>
  </w:num>
  <w:num w:numId="8">
    <w:abstractNumId w:val="31"/>
  </w:num>
  <w:num w:numId="9">
    <w:abstractNumId w:val="26"/>
  </w:num>
  <w:num w:numId="10">
    <w:abstractNumId w:val="11"/>
  </w:num>
  <w:num w:numId="11">
    <w:abstractNumId w:val="19"/>
  </w:num>
  <w:num w:numId="12">
    <w:abstractNumId w:val="2"/>
  </w:num>
  <w:num w:numId="13">
    <w:abstractNumId w:val="10"/>
  </w:num>
  <w:num w:numId="14">
    <w:abstractNumId w:val="36"/>
  </w:num>
  <w:num w:numId="15">
    <w:abstractNumId w:val="22"/>
  </w:num>
  <w:num w:numId="16">
    <w:abstractNumId w:val="1"/>
  </w:num>
  <w:num w:numId="17">
    <w:abstractNumId w:val="5"/>
  </w:num>
  <w:num w:numId="18">
    <w:abstractNumId w:val="37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6"/>
  </w:num>
  <w:num w:numId="24">
    <w:abstractNumId w:val="35"/>
  </w:num>
  <w:num w:numId="25">
    <w:abstractNumId w:val="24"/>
  </w:num>
  <w:num w:numId="26">
    <w:abstractNumId w:val="23"/>
  </w:num>
  <w:num w:numId="27">
    <w:abstractNumId w:val="9"/>
  </w:num>
  <w:num w:numId="28">
    <w:abstractNumId w:val="25"/>
  </w:num>
  <w:num w:numId="29">
    <w:abstractNumId w:val="14"/>
  </w:num>
  <w:num w:numId="30">
    <w:abstractNumId w:val="20"/>
  </w:num>
  <w:num w:numId="31">
    <w:abstractNumId w:val="27"/>
  </w:num>
  <w:num w:numId="32">
    <w:abstractNumId w:val="33"/>
  </w:num>
  <w:num w:numId="33">
    <w:abstractNumId w:val="16"/>
  </w:num>
  <w:num w:numId="34">
    <w:abstractNumId w:val="7"/>
  </w:num>
  <w:num w:numId="35">
    <w:abstractNumId w:val="21"/>
  </w:num>
  <w:num w:numId="36">
    <w:abstractNumId w:val="0"/>
  </w:num>
  <w:num w:numId="37">
    <w:abstractNumId w:val="1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1E"/>
    <w:rsid w:val="000632CF"/>
    <w:rsid w:val="00065309"/>
    <w:rsid w:val="00074AC3"/>
    <w:rsid w:val="000B2654"/>
    <w:rsid w:val="001B54B0"/>
    <w:rsid w:val="002B36AA"/>
    <w:rsid w:val="003F35C6"/>
    <w:rsid w:val="00592632"/>
    <w:rsid w:val="00606DEF"/>
    <w:rsid w:val="0083298A"/>
    <w:rsid w:val="00973C6A"/>
    <w:rsid w:val="0099423D"/>
    <w:rsid w:val="009C7068"/>
    <w:rsid w:val="00A34DA9"/>
    <w:rsid w:val="00A463FD"/>
    <w:rsid w:val="00B27B1E"/>
    <w:rsid w:val="00B5371F"/>
    <w:rsid w:val="00B53EC3"/>
    <w:rsid w:val="00C0425A"/>
    <w:rsid w:val="00C671BD"/>
    <w:rsid w:val="00CE6456"/>
    <w:rsid w:val="00E26005"/>
    <w:rsid w:val="00ED0503"/>
    <w:rsid w:val="00EF4698"/>
    <w:rsid w:val="00F07563"/>
    <w:rsid w:val="00F2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27B1E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/>
      <w:b/>
      <w:bCs/>
      <w:kern w:val="36"/>
      <w:sz w:val="48"/>
      <w:szCs w:val="4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C0425A"/>
    <w:rPr>
      <w:i/>
    </w:rPr>
  </w:style>
  <w:style w:type="paragraph" w:customStyle="1" w:styleId="a4">
    <w:name w:val="Итоговая информация"/>
    <w:basedOn w:val="a"/>
    <w:rsid w:val="00C0425A"/>
    <w:pPr>
      <w:tabs>
        <w:tab w:val="left" w:pos="1134"/>
        <w:tab w:val="right" w:pos="9072"/>
      </w:tabs>
      <w:spacing w:line="360" w:lineRule="auto"/>
      <w:jc w:val="both"/>
    </w:pPr>
    <w:rPr>
      <w:rFonts w:eastAsia="Times New Roman"/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C0425A"/>
    <w:pPr>
      <w:spacing w:line="360" w:lineRule="auto"/>
      <w:jc w:val="center"/>
    </w:pPr>
    <w:rPr>
      <w:rFonts w:eastAsia="Times New Roman"/>
      <w:sz w:val="28"/>
      <w:szCs w:val="20"/>
    </w:rPr>
  </w:style>
  <w:style w:type="paragraph" w:customStyle="1" w:styleId="a6">
    <w:name w:val="Подпись к рисунку"/>
    <w:basedOn w:val="a"/>
    <w:rsid w:val="00C0425A"/>
    <w:pPr>
      <w:keepLines/>
      <w:suppressAutoHyphens/>
      <w:spacing w:after="360" w:line="360" w:lineRule="auto"/>
      <w:jc w:val="center"/>
    </w:pPr>
    <w:rPr>
      <w:rFonts w:eastAsia="Times New Roman"/>
      <w:szCs w:val="20"/>
    </w:rPr>
  </w:style>
  <w:style w:type="paragraph" w:customStyle="1" w:styleId="a7">
    <w:name w:val="Подпись к таблице"/>
    <w:basedOn w:val="a"/>
    <w:rsid w:val="00C0425A"/>
    <w:pPr>
      <w:spacing w:line="360" w:lineRule="auto"/>
      <w:jc w:val="right"/>
    </w:pPr>
    <w:rPr>
      <w:rFonts w:eastAsia="Times New Roman"/>
      <w:sz w:val="28"/>
      <w:szCs w:val="20"/>
    </w:rPr>
  </w:style>
  <w:style w:type="paragraph" w:customStyle="1" w:styleId="a8">
    <w:name w:val="Экспликация"/>
    <w:basedOn w:val="a"/>
    <w:next w:val="a"/>
    <w:rsid w:val="00C0425A"/>
    <w:pPr>
      <w:tabs>
        <w:tab w:val="left" w:pos="1276"/>
      </w:tabs>
      <w:spacing w:line="360" w:lineRule="auto"/>
      <w:ind w:left="907"/>
      <w:jc w:val="both"/>
    </w:pPr>
    <w:rPr>
      <w:rFonts w:eastAsia="Times New Roman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semiHidden/>
    <w:rsid w:val="000632C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No Spacing"/>
    <w:uiPriority w:val="1"/>
    <w:qFormat/>
    <w:rsid w:val="00592632"/>
    <w:rPr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59263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0632CF"/>
    <w:rPr>
      <w:sz w:val="22"/>
      <w:szCs w:val="22"/>
    </w:rPr>
  </w:style>
  <w:style w:type="character" w:styleId="ac">
    <w:name w:val="Book Title"/>
    <w:uiPriority w:val="33"/>
    <w:qFormat/>
    <w:rsid w:val="00592632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B27B1E"/>
    <w:rPr>
      <w:rFonts w:ascii="Times New Roman" w:eastAsia="MS Mincho" w:hAnsi="Times New Roman"/>
      <w:b/>
      <w:bCs/>
      <w:kern w:val="36"/>
      <w:sz w:val="48"/>
      <w:szCs w:val="48"/>
      <w:lang w:eastAsia="ja-JP"/>
    </w:rPr>
  </w:style>
  <w:style w:type="numbering" w:customStyle="1" w:styleId="11">
    <w:name w:val="Нет списка1"/>
    <w:next w:val="a2"/>
    <w:uiPriority w:val="99"/>
    <w:semiHidden/>
    <w:unhideWhenUsed/>
    <w:rsid w:val="00B27B1E"/>
  </w:style>
  <w:style w:type="paragraph" w:styleId="ad">
    <w:name w:val="header"/>
    <w:basedOn w:val="a"/>
    <w:link w:val="ae"/>
    <w:uiPriority w:val="99"/>
    <w:unhideWhenUsed/>
    <w:rsid w:val="00B27B1E"/>
    <w:pPr>
      <w:tabs>
        <w:tab w:val="center" w:pos="4252"/>
        <w:tab w:val="right" w:pos="8504"/>
      </w:tabs>
      <w:spacing w:after="0" w:line="240" w:lineRule="auto"/>
    </w:pPr>
    <w:rPr>
      <w:rFonts w:eastAsia="MS Mincho"/>
      <w:lang w:eastAsia="ja-JP"/>
    </w:rPr>
  </w:style>
  <w:style w:type="character" w:customStyle="1" w:styleId="ae">
    <w:name w:val="Верхний колонтитул Знак"/>
    <w:basedOn w:val="a0"/>
    <w:link w:val="ad"/>
    <w:uiPriority w:val="99"/>
    <w:rsid w:val="00B27B1E"/>
    <w:rPr>
      <w:rFonts w:eastAsia="MS Mincho"/>
      <w:sz w:val="22"/>
      <w:szCs w:val="22"/>
      <w:lang w:eastAsia="ja-JP"/>
    </w:rPr>
  </w:style>
  <w:style w:type="paragraph" w:styleId="af">
    <w:name w:val="footer"/>
    <w:basedOn w:val="a"/>
    <w:link w:val="af0"/>
    <w:uiPriority w:val="99"/>
    <w:unhideWhenUsed/>
    <w:rsid w:val="00B27B1E"/>
    <w:pPr>
      <w:tabs>
        <w:tab w:val="center" w:pos="4252"/>
        <w:tab w:val="right" w:pos="8504"/>
      </w:tabs>
      <w:spacing w:after="0" w:line="240" w:lineRule="auto"/>
    </w:pPr>
    <w:rPr>
      <w:rFonts w:eastAsia="MS Mincho"/>
      <w:lang w:eastAsia="ja-JP"/>
    </w:rPr>
  </w:style>
  <w:style w:type="character" w:customStyle="1" w:styleId="af0">
    <w:name w:val="Нижний колонтитул Знак"/>
    <w:basedOn w:val="a0"/>
    <w:link w:val="af"/>
    <w:uiPriority w:val="99"/>
    <w:rsid w:val="00B27B1E"/>
    <w:rPr>
      <w:rFonts w:eastAsia="MS Mincho"/>
      <w:sz w:val="22"/>
      <w:szCs w:val="22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B27B1E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7B1E"/>
    <w:rPr>
      <w:rFonts w:ascii="Tahoma" w:eastAsia="MS Mincho" w:hAnsi="Tahoma" w:cs="Tahoma"/>
      <w:sz w:val="16"/>
      <w:szCs w:val="16"/>
      <w:lang w:eastAsia="ja-JP"/>
    </w:rPr>
  </w:style>
  <w:style w:type="character" w:styleId="af3">
    <w:name w:val="Placeholder Text"/>
    <w:uiPriority w:val="99"/>
    <w:semiHidden/>
    <w:rsid w:val="00B27B1E"/>
    <w:rPr>
      <w:color w:val="808080"/>
    </w:rPr>
  </w:style>
  <w:style w:type="paragraph" w:customStyle="1" w:styleId="af4">
    <w:name w:val="Заголовок статьи"/>
    <w:basedOn w:val="a"/>
    <w:link w:val="af5"/>
    <w:qFormat/>
    <w:rsid w:val="00B27B1E"/>
    <w:pPr>
      <w:spacing w:after="160" w:line="360" w:lineRule="auto"/>
      <w:jc w:val="center"/>
    </w:pPr>
    <w:rPr>
      <w:rFonts w:ascii="Times New Roman" w:eastAsia="MS Mincho" w:hAnsi="Times New Roman"/>
      <w:b/>
      <w:sz w:val="28"/>
      <w:szCs w:val="28"/>
      <w:lang w:eastAsia="ja-JP"/>
    </w:rPr>
  </w:style>
  <w:style w:type="character" w:customStyle="1" w:styleId="af5">
    <w:name w:val="Заголовок статьи Знак"/>
    <w:link w:val="af4"/>
    <w:rsid w:val="00B27B1E"/>
    <w:rPr>
      <w:rFonts w:ascii="Times New Roman" w:eastAsia="MS Mincho" w:hAnsi="Times New Roman"/>
      <w:b/>
      <w:sz w:val="28"/>
      <w:szCs w:val="28"/>
      <w:lang w:eastAsia="ja-JP"/>
    </w:rPr>
  </w:style>
  <w:style w:type="paragraph" w:styleId="af6">
    <w:name w:val="Normal (Web)"/>
    <w:basedOn w:val="a"/>
    <w:uiPriority w:val="99"/>
    <w:unhideWhenUsed/>
    <w:rsid w:val="00B27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27B1E"/>
  </w:style>
  <w:style w:type="character" w:styleId="af7">
    <w:name w:val="Hyperlink"/>
    <w:uiPriority w:val="99"/>
    <w:unhideWhenUsed/>
    <w:rsid w:val="00B27B1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27B1E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/>
      <w:b/>
      <w:bCs/>
      <w:kern w:val="36"/>
      <w:sz w:val="48"/>
      <w:szCs w:val="4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C0425A"/>
    <w:rPr>
      <w:i/>
    </w:rPr>
  </w:style>
  <w:style w:type="paragraph" w:customStyle="1" w:styleId="a4">
    <w:name w:val="Итоговая информация"/>
    <w:basedOn w:val="a"/>
    <w:rsid w:val="00C0425A"/>
    <w:pPr>
      <w:tabs>
        <w:tab w:val="left" w:pos="1134"/>
        <w:tab w:val="right" w:pos="9072"/>
      </w:tabs>
      <w:spacing w:line="360" w:lineRule="auto"/>
      <w:jc w:val="both"/>
    </w:pPr>
    <w:rPr>
      <w:rFonts w:eastAsia="Times New Roman"/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C0425A"/>
    <w:pPr>
      <w:spacing w:line="360" w:lineRule="auto"/>
      <w:jc w:val="center"/>
    </w:pPr>
    <w:rPr>
      <w:rFonts w:eastAsia="Times New Roman"/>
      <w:sz w:val="28"/>
      <w:szCs w:val="20"/>
    </w:rPr>
  </w:style>
  <w:style w:type="paragraph" w:customStyle="1" w:styleId="a6">
    <w:name w:val="Подпись к рисунку"/>
    <w:basedOn w:val="a"/>
    <w:rsid w:val="00C0425A"/>
    <w:pPr>
      <w:keepLines/>
      <w:suppressAutoHyphens/>
      <w:spacing w:after="360" w:line="360" w:lineRule="auto"/>
      <w:jc w:val="center"/>
    </w:pPr>
    <w:rPr>
      <w:rFonts w:eastAsia="Times New Roman"/>
      <w:szCs w:val="20"/>
    </w:rPr>
  </w:style>
  <w:style w:type="paragraph" w:customStyle="1" w:styleId="a7">
    <w:name w:val="Подпись к таблице"/>
    <w:basedOn w:val="a"/>
    <w:rsid w:val="00C0425A"/>
    <w:pPr>
      <w:spacing w:line="360" w:lineRule="auto"/>
      <w:jc w:val="right"/>
    </w:pPr>
    <w:rPr>
      <w:rFonts w:eastAsia="Times New Roman"/>
      <w:sz w:val="28"/>
      <w:szCs w:val="20"/>
    </w:rPr>
  </w:style>
  <w:style w:type="paragraph" w:customStyle="1" w:styleId="a8">
    <w:name w:val="Экспликация"/>
    <w:basedOn w:val="a"/>
    <w:next w:val="a"/>
    <w:rsid w:val="00C0425A"/>
    <w:pPr>
      <w:tabs>
        <w:tab w:val="left" w:pos="1276"/>
      </w:tabs>
      <w:spacing w:line="360" w:lineRule="auto"/>
      <w:ind w:left="907"/>
      <w:jc w:val="both"/>
    </w:pPr>
    <w:rPr>
      <w:rFonts w:eastAsia="Times New Roman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semiHidden/>
    <w:rsid w:val="000632C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No Spacing"/>
    <w:uiPriority w:val="1"/>
    <w:qFormat/>
    <w:rsid w:val="00592632"/>
    <w:rPr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59263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0632CF"/>
    <w:rPr>
      <w:sz w:val="22"/>
      <w:szCs w:val="22"/>
    </w:rPr>
  </w:style>
  <w:style w:type="character" w:styleId="ac">
    <w:name w:val="Book Title"/>
    <w:uiPriority w:val="33"/>
    <w:qFormat/>
    <w:rsid w:val="00592632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B27B1E"/>
    <w:rPr>
      <w:rFonts w:ascii="Times New Roman" w:eastAsia="MS Mincho" w:hAnsi="Times New Roman"/>
      <w:b/>
      <w:bCs/>
      <w:kern w:val="36"/>
      <w:sz w:val="48"/>
      <w:szCs w:val="48"/>
      <w:lang w:eastAsia="ja-JP"/>
    </w:rPr>
  </w:style>
  <w:style w:type="numbering" w:customStyle="1" w:styleId="11">
    <w:name w:val="Нет списка1"/>
    <w:next w:val="a2"/>
    <w:uiPriority w:val="99"/>
    <w:semiHidden/>
    <w:unhideWhenUsed/>
    <w:rsid w:val="00B27B1E"/>
  </w:style>
  <w:style w:type="paragraph" w:styleId="ad">
    <w:name w:val="header"/>
    <w:basedOn w:val="a"/>
    <w:link w:val="ae"/>
    <w:uiPriority w:val="99"/>
    <w:unhideWhenUsed/>
    <w:rsid w:val="00B27B1E"/>
    <w:pPr>
      <w:tabs>
        <w:tab w:val="center" w:pos="4252"/>
        <w:tab w:val="right" w:pos="8504"/>
      </w:tabs>
      <w:spacing w:after="0" w:line="240" w:lineRule="auto"/>
    </w:pPr>
    <w:rPr>
      <w:rFonts w:eastAsia="MS Mincho"/>
      <w:lang w:eastAsia="ja-JP"/>
    </w:rPr>
  </w:style>
  <w:style w:type="character" w:customStyle="1" w:styleId="ae">
    <w:name w:val="Верхний колонтитул Знак"/>
    <w:basedOn w:val="a0"/>
    <w:link w:val="ad"/>
    <w:uiPriority w:val="99"/>
    <w:rsid w:val="00B27B1E"/>
    <w:rPr>
      <w:rFonts w:eastAsia="MS Mincho"/>
      <w:sz w:val="22"/>
      <w:szCs w:val="22"/>
      <w:lang w:eastAsia="ja-JP"/>
    </w:rPr>
  </w:style>
  <w:style w:type="paragraph" w:styleId="af">
    <w:name w:val="footer"/>
    <w:basedOn w:val="a"/>
    <w:link w:val="af0"/>
    <w:uiPriority w:val="99"/>
    <w:unhideWhenUsed/>
    <w:rsid w:val="00B27B1E"/>
    <w:pPr>
      <w:tabs>
        <w:tab w:val="center" w:pos="4252"/>
        <w:tab w:val="right" w:pos="8504"/>
      </w:tabs>
      <w:spacing w:after="0" w:line="240" w:lineRule="auto"/>
    </w:pPr>
    <w:rPr>
      <w:rFonts w:eastAsia="MS Mincho"/>
      <w:lang w:eastAsia="ja-JP"/>
    </w:rPr>
  </w:style>
  <w:style w:type="character" w:customStyle="1" w:styleId="af0">
    <w:name w:val="Нижний колонтитул Знак"/>
    <w:basedOn w:val="a0"/>
    <w:link w:val="af"/>
    <w:uiPriority w:val="99"/>
    <w:rsid w:val="00B27B1E"/>
    <w:rPr>
      <w:rFonts w:eastAsia="MS Mincho"/>
      <w:sz w:val="22"/>
      <w:szCs w:val="22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B27B1E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7B1E"/>
    <w:rPr>
      <w:rFonts w:ascii="Tahoma" w:eastAsia="MS Mincho" w:hAnsi="Tahoma" w:cs="Tahoma"/>
      <w:sz w:val="16"/>
      <w:szCs w:val="16"/>
      <w:lang w:eastAsia="ja-JP"/>
    </w:rPr>
  </w:style>
  <w:style w:type="character" w:styleId="af3">
    <w:name w:val="Placeholder Text"/>
    <w:uiPriority w:val="99"/>
    <w:semiHidden/>
    <w:rsid w:val="00B27B1E"/>
    <w:rPr>
      <w:color w:val="808080"/>
    </w:rPr>
  </w:style>
  <w:style w:type="paragraph" w:customStyle="1" w:styleId="af4">
    <w:name w:val="Заголовок статьи"/>
    <w:basedOn w:val="a"/>
    <w:link w:val="af5"/>
    <w:qFormat/>
    <w:rsid w:val="00B27B1E"/>
    <w:pPr>
      <w:spacing w:after="160" w:line="360" w:lineRule="auto"/>
      <w:jc w:val="center"/>
    </w:pPr>
    <w:rPr>
      <w:rFonts w:ascii="Times New Roman" w:eastAsia="MS Mincho" w:hAnsi="Times New Roman"/>
      <w:b/>
      <w:sz w:val="28"/>
      <w:szCs w:val="28"/>
      <w:lang w:eastAsia="ja-JP"/>
    </w:rPr>
  </w:style>
  <w:style w:type="character" w:customStyle="1" w:styleId="af5">
    <w:name w:val="Заголовок статьи Знак"/>
    <w:link w:val="af4"/>
    <w:rsid w:val="00B27B1E"/>
    <w:rPr>
      <w:rFonts w:ascii="Times New Roman" w:eastAsia="MS Mincho" w:hAnsi="Times New Roman"/>
      <w:b/>
      <w:sz w:val="28"/>
      <w:szCs w:val="28"/>
      <w:lang w:eastAsia="ja-JP"/>
    </w:rPr>
  </w:style>
  <w:style w:type="paragraph" w:styleId="af6">
    <w:name w:val="Normal (Web)"/>
    <w:basedOn w:val="a"/>
    <w:uiPriority w:val="99"/>
    <w:unhideWhenUsed/>
    <w:rsid w:val="00B27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27B1E"/>
  </w:style>
  <w:style w:type="character" w:styleId="af7">
    <w:name w:val="Hyperlink"/>
    <w:uiPriority w:val="99"/>
    <w:unhideWhenUsed/>
    <w:rsid w:val="00B27B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vlova22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6504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2018-05-14T13:08:00Z</dcterms:created>
  <dcterms:modified xsi:type="dcterms:W3CDTF">2018-05-14T13:25:00Z</dcterms:modified>
</cp:coreProperties>
</file>