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53" w:rsidRPr="00470329" w:rsidRDefault="008E139D" w:rsidP="00706EB2">
      <w:pPr>
        <w:tabs>
          <w:tab w:val="left" w:pos="851"/>
        </w:tabs>
        <w:rPr>
          <w:b/>
          <w:sz w:val="24"/>
          <w:szCs w:val="24"/>
        </w:rPr>
      </w:pPr>
      <w:r w:rsidRPr="008E139D">
        <w:rPr>
          <w:b/>
          <w:sz w:val="24"/>
          <w:szCs w:val="24"/>
        </w:rPr>
        <w:t>Носенко</w:t>
      </w:r>
      <w:r w:rsidR="00F45B53" w:rsidRPr="008E13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Элеонор</w:t>
      </w:r>
      <w:r w:rsidR="00F45B53" w:rsidRPr="008E139D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Льв</w:t>
      </w:r>
      <w:r w:rsidR="00F45B53" w:rsidRPr="008E139D">
        <w:rPr>
          <w:b/>
          <w:sz w:val="24"/>
          <w:szCs w:val="24"/>
        </w:rPr>
        <w:t>овна,</w:t>
      </w:r>
    </w:p>
    <w:p w:rsidR="00F45B53" w:rsidRPr="008E139D" w:rsidRDefault="008E139D" w:rsidP="00706EB2">
      <w:pPr>
        <w:tabs>
          <w:tab w:val="left" w:pos="851"/>
        </w:tabs>
        <w:rPr>
          <w:i/>
          <w:sz w:val="24"/>
          <w:szCs w:val="24"/>
        </w:rPr>
      </w:pPr>
      <w:r w:rsidRPr="00F45B53">
        <w:rPr>
          <w:i/>
          <w:sz w:val="24"/>
          <w:szCs w:val="24"/>
        </w:rPr>
        <w:t>Днепропетровский национальный университет</w:t>
      </w:r>
      <w:r>
        <w:rPr>
          <w:i/>
          <w:sz w:val="24"/>
          <w:szCs w:val="24"/>
        </w:rPr>
        <w:t xml:space="preserve"> им. О. Гончара</w:t>
      </w:r>
      <w:r w:rsidR="00F45B53" w:rsidRPr="008E139D">
        <w:rPr>
          <w:i/>
          <w:sz w:val="24"/>
          <w:szCs w:val="24"/>
        </w:rPr>
        <w:t xml:space="preserve">, </w:t>
      </w:r>
    </w:p>
    <w:p w:rsidR="00053E78" w:rsidRDefault="00FF70BA" w:rsidP="00706EB2">
      <w:pPr>
        <w:tabs>
          <w:tab w:val="left" w:pos="85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зав</w:t>
      </w:r>
      <w:r w:rsidR="00053E78">
        <w:rPr>
          <w:i/>
          <w:sz w:val="24"/>
          <w:szCs w:val="24"/>
        </w:rPr>
        <w:t>едующая</w:t>
      </w:r>
      <w:r>
        <w:rPr>
          <w:i/>
          <w:sz w:val="24"/>
          <w:szCs w:val="24"/>
        </w:rPr>
        <w:t xml:space="preserve"> каф</w:t>
      </w:r>
      <w:r w:rsidR="00053E78">
        <w:rPr>
          <w:i/>
          <w:sz w:val="24"/>
          <w:szCs w:val="24"/>
        </w:rPr>
        <w:t>едрой</w:t>
      </w:r>
      <w:r>
        <w:rPr>
          <w:i/>
          <w:sz w:val="24"/>
          <w:szCs w:val="24"/>
        </w:rPr>
        <w:t xml:space="preserve"> педагогической и возрастной психологии</w:t>
      </w:r>
      <w:r w:rsidR="00053E78">
        <w:rPr>
          <w:i/>
          <w:sz w:val="24"/>
          <w:szCs w:val="24"/>
        </w:rPr>
        <w:t>,</w:t>
      </w:r>
    </w:p>
    <w:p w:rsidR="00F45B53" w:rsidRPr="00053E78" w:rsidRDefault="00F45B53" w:rsidP="00706EB2">
      <w:pPr>
        <w:tabs>
          <w:tab w:val="left" w:pos="851"/>
        </w:tabs>
        <w:rPr>
          <w:i/>
          <w:sz w:val="24"/>
          <w:szCs w:val="24"/>
        </w:rPr>
      </w:pPr>
      <w:r w:rsidRPr="008E139D">
        <w:rPr>
          <w:i/>
          <w:sz w:val="24"/>
          <w:szCs w:val="24"/>
        </w:rPr>
        <w:t>д</w:t>
      </w:r>
      <w:r w:rsidR="00053E78">
        <w:rPr>
          <w:i/>
          <w:sz w:val="24"/>
          <w:szCs w:val="24"/>
        </w:rPr>
        <w:t xml:space="preserve">октор </w:t>
      </w:r>
      <w:r w:rsidRPr="008E139D">
        <w:rPr>
          <w:i/>
          <w:sz w:val="24"/>
          <w:szCs w:val="24"/>
        </w:rPr>
        <w:t>п</w:t>
      </w:r>
      <w:r w:rsidR="00053E78">
        <w:rPr>
          <w:i/>
          <w:sz w:val="24"/>
          <w:szCs w:val="24"/>
        </w:rPr>
        <w:t xml:space="preserve">едагогических </w:t>
      </w:r>
      <w:r w:rsidRPr="008E139D">
        <w:rPr>
          <w:i/>
          <w:sz w:val="24"/>
          <w:szCs w:val="24"/>
        </w:rPr>
        <w:t>н</w:t>
      </w:r>
      <w:r w:rsidR="00053E78">
        <w:rPr>
          <w:i/>
          <w:sz w:val="24"/>
          <w:szCs w:val="24"/>
        </w:rPr>
        <w:t>аук</w:t>
      </w:r>
      <w:r w:rsidRPr="008E139D">
        <w:rPr>
          <w:i/>
          <w:sz w:val="24"/>
          <w:szCs w:val="24"/>
        </w:rPr>
        <w:t>, профессор,</w:t>
      </w:r>
      <w:r w:rsidR="00053E78">
        <w:rPr>
          <w:i/>
          <w:sz w:val="24"/>
          <w:szCs w:val="24"/>
        </w:rPr>
        <w:t xml:space="preserve"> </w:t>
      </w:r>
      <w:r w:rsidR="00FF70BA" w:rsidRPr="00FF70BA">
        <w:rPr>
          <w:i/>
          <w:sz w:val="24"/>
          <w:szCs w:val="24"/>
        </w:rPr>
        <w:t>enosenko2001@mail.ru</w:t>
      </w:r>
    </w:p>
    <w:p w:rsidR="00784CFD" w:rsidRPr="00FD1298" w:rsidRDefault="002F669F" w:rsidP="00706EB2">
      <w:pPr>
        <w:tabs>
          <w:tab w:val="left" w:pos="851"/>
        </w:tabs>
        <w:rPr>
          <w:b/>
          <w:sz w:val="24"/>
          <w:szCs w:val="24"/>
          <w:lang w:val="en-US"/>
        </w:rPr>
      </w:pPr>
      <w:r w:rsidRPr="00FD1298">
        <w:rPr>
          <w:b/>
          <w:sz w:val="24"/>
          <w:szCs w:val="24"/>
          <w:lang w:val="en-US"/>
        </w:rPr>
        <w:t>Nosenko Eleonora L</w:t>
      </w:r>
      <w:r w:rsidR="00FD1298">
        <w:rPr>
          <w:b/>
          <w:sz w:val="24"/>
          <w:szCs w:val="24"/>
          <w:lang w:val="en-US"/>
        </w:rPr>
        <w:t>’</w:t>
      </w:r>
      <w:r w:rsidRPr="00FD1298">
        <w:rPr>
          <w:b/>
          <w:sz w:val="24"/>
          <w:szCs w:val="24"/>
          <w:lang w:val="en-US"/>
        </w:rPr>
        <w:t>vovna,</w:t>
      </w:r>
    </w:p>
    <w:p w:rsidR="00FD1298" w:rsidRPr="00FD1298" w:rsidRDefault="007F65F2" w:rsidP="007F65F2">
      <w:pPr>
        <w:rPr>
          <w:i/>
          <w:sz w:val="24"/>
          <w:szCs w:val="24"/>
          <w:lang w:val="en-US"/>
        </w:rPr>
      </w:pPr>
      <w:r w:rsidRPr="007F65F2">
        <w:rPr>
          <w:i/>
          <w:sz w:val="24"/>
          <w:szCs w:val="24"/>
          <w:lang w:val="en-US"/>
        </w:rPr>
        <w:t>Oles Honchar Dnipro National University</w:t>
      </w:r>
      <w:r w:rsidR="00FD1298" w:rsidRPr="00FD1298">
        <w:rPr>
          <w:i/>
          <w:sz w:val="24"/>
          <w:szCs w:val="24"/>
          <w:lang w:val="en-US"/>
        </w:rPr>
        <w:t>,</w:t>
      </w:r>
    </w:p>
    <w:p w:rsidR="00FD1298" w:rsidRPr="00FD1298" w:rsidRDefault="00FD1298" w:rsidP="00706EB2">
      <w:pPr>
        <w:rPr>
          <w:i/>
          <w:sz w:val="24"/>
          <w:szCs w:val="24"/>
          <w:lang w:val="en-US"/>
        </w:rPr>
      </w:pPr>
      <w:r w:rsidRPr="00FD1298">
        <w:rPr>
          <w:i/>
          <w:sz w:val="24"/>
          <w:szCs w:val="24"/>
          <w:lang w:val="en-US"/>
        </w:rPr>
        <w:t>Head of the Department of Pedagogical and Age Psychology,</w:t>
      </w:r>
    </w:p>
    <w:p w:rsidR="002F669F" w:rsidRPr="00FD1298" w:rsidRDefault="00FD1298" w:rsidP="00706EB2">
      <w:pPr>
        <w:rPr>
          <w:i/>
          <w:sz w:val="24"/>
          <w:szCs w:val="24"/>
          <w:lang w:val="en-US"/>
        </w:rPr>
      </w:pPr>
      <w:r w:rsidRPr="00FD1298">
        <w:rPr>
          <w:i/>
          <w:sz w:val="24"/>
          <w:szCs w:val="24"/>
          <w:lang w:val="en-US"/>
        </w:rPr>
        <w:t>Doctor of Pedagogics, Professor,</w:t>
      </w:r>
      <w:r>
        <w:rPr>
          <w:i/>
          <w:sz w:val="24"/>
          <w:szCs w:val="24"/>
          <w:lang w:val="en-US"/>
        </w:rPr>
        <w:t xml:space="preserve"> </w:t>
      </w:r>
      <w:r w:rsidRPr="00FD1298">
        <w:rPr>
          <w:i/>
          <w:sz w:val="24"/>
          <w:szCs w:val="24"/>
          <w:lang w:val="en-US"/>
        </w:rPr>
        <w:t>enosenko2001@mail.ru</w:t>
      </w:r>
    </w:p>
    <w:p w:rsidR="002F669F" w:rsidRPr="00FD1298" w:rsidRDefault="002F669F" w:rsidP="00706EB2">
      <w:pPr>
        <w:rPr>
          <w:b/>
          <w:sz w:val="24"/>
          <w:szCs w:val="24"/>
          <w:lang w:val="en-US"/>
        </w:rPr>
      </w:pPr>
    </w:p>
    <w:p w:rsidR="00FF70BA" w:rsidRPr="007F65F2" w:rsidRDefault="00FF70BA" w:rsidP="00706EB2">
      <w:pPr>
        <w:rPr>
          <w:b/>
          <w:i/>
          <w:sz w:val="24"/>
          <w:szCs w:val="24"/>
        </w:rPr>
      </w:pPr>
      <w:r w:rsidRPr="00F45B53">
        <w:rPr>
          <w:b/>
          <w:sz w:val="24"/>
          <w:szCs w:val="24"/>
        </w:rPr>
        <w:t>Чернышенко</w:t>
      </w:r>
      <w:r w:rsidR="00784CFD" w:rsidRPr="007F65F2">
        <w:rPr>
          <w:b/>
          <w:sz w:val="24"/>
          <w:szCs w:val="24"/>
        </w:rPr>
        <w:t xml:space="preserve"> </w:t>
      </w:r>
      <w:r w:rsidR="00784CFD">
        <w:rPr>
          <w:b/>
          <w:sz w:val="24"/>
          <w:szCs w:val="24"/>
        </w:rPr>
        <w:t>Сергей</w:t>
      </w:r>
      <w:r w:rsidR="00784CFD" w:rsidRPr="007F65F2">
        <w:rPr>
          <w:b/>
          <w:sz w:val="24"/>
          <w:szCs w:val="24"/>
        </w:rPr>
        <w:t xml:space="preserve"> </w:t>
      </w:r>
      <w:r w:rsidR="00784CFD">
        <w:rPr>
          <w:b/>
          <w:sz w:val="24"/>
          <w:szCs w:val="24"/>
        </w:rPr>
        <w:t>Викторович</w:t>
      </w:r>
      <w:r w:rsidR="00784CFD" w:rsidRPr="007F65F2">
        <w:rPr>
          <w:b/>
          <w:sz w:val="24"/>
          <w:szCs w:val="24"/>
        </w:rPr>
        <w:t>,</w:t>
      </w:r>
    </w:p>
    <w:p w:rsidR="00F45B53" w:rsidRDefault="00FF70BA" w:rsidP="00706EB2">
      <w:pPr>
        <w:tabs>
          <w:tab w:val="left" w:pos="851"/>
        </w:tabs>
        <w:rPr>
          <w:i/>
          <w:sz w:val="24"/>
          <w:szCs w:val="24"/>
        </w:rPr>
      </w:pPr>
      <w:r w:rsidRPr="00F45B53">
        <w:rPr>
          <w:i/>
          <w:sz w:val="24"/>
          <w:szCs w:val="24"/>
        </w:rPr>
        <w:t>Университет Кобленц-Ландау</w:t>
      </w:r>
      <w:r>
        <w:rPr>
          <w:i/>
          <w:sz w:val="24"/>
          <w:szCs w:val="24"/>
        </w:rPr>
        <w:t>, Германия</w:t>
      </w:r>
      <w:r w:rsidR="007F65F2">
        <w:rPr>
          <w:i/>
          <w:sz w:val="24"/>
          <w:szCs w:val="24"/>
        </w:rPr>
        <w:t>,</w:t>
      </w:r>
    </w:p>
    <w:p w:rsidR="00053E78" w:rsidRDefault="00FF70BA" w:rsidP="00706EB2">
      <w:pPr>
        <w:tabs>
          <w:tab w:val="left" w:pos="85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проф</w:t>
      </w:r>
      <w:r w:rsidR="002F669F">
        <w:rPr>
          <w:i/>
          <w:sz w:val="24"/>
          <w:szCs w:val="24"/>
        </w:rPr>
        <w:t>ессор</w:t>
      </w:r>
      <w:r>
        <w:rPr>
          <w:i/>
          <w:sz w:val="24"/>
          <w:szCs w:val="24"/>
        </w:rPr>
        <w:t xml:space="preserve"> факультета информатики, д</w:t>
      </w:r>
      <w:r w:rsidR="00053E78">
        <w:rPr>
          <w:i/>
          <w:sz w:val="24"/>
          <w:szCs w:val="24"/>
        </w:rPr>
        <w:t>октор биологических наук,</w:t>
      </w:r>
    </w:p>
    <w:p w:rsidR="00FF70BA" w:rsidRPr="00FD1298" w:rsidRDefault="00FF70BA" w:rsidP="00706EB2">
      <w:pPr>
        <w:tabs>
          <w:tab w:val="left" w:pos="85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053E78">
        <w:rPr>
          <w:i/>
          <w:sz w:val="24"/>
          <w:szCs w:val="24"/>
        </w:rPr>
        <w:t xml:space="preserve">андидат </w:t>
      </w:r>
      <w:r>
        <w:rPr>
          <w:i/>
          <w:sz w:val="24"/>
          <w:szCs w:val="24"/>
        </w:rPr>
        <w:t>ф</w:t>
      </w:r>
      <w:r w:rsidR="00053E78">
        <w:rPr>
          <w:i/>
          <w:sz w:val="24"/>
          <w:szCs w:val="24"/>
        </w:rPr>
        <w:t>изико</w:t>
      </w:r>
      <w:r>
        <w:rPr>
          <w:i/>
          <w:sz w:val="24"/>
          <w:szCs w:val="24"/>
        </w:rPr>
        <w:t>-м</w:t>
      </w:r>
      <w:r w:rsidR="00053E78">
        <w:rPr>
          <w:i/>
          <w:sz w:val="24"/>
          <w:szCs w:val="24"/>
        </w:rPr>
        <w:t xml:space="preserve">атематических </w:t>
      </w:r>
      <w:r>
        <w:rPr>
          <w:i/>
          <w:sz w:val="24"/>
          <w:szCs w:val="24"/>
        </w:rPr>
        <w:t>н</w:t>
      </w:r>
      <w:r w:rsidR="00053E78">
        <w:rPr>
          <w:i/>
          <w:sz w:val="24"/>
          <w:szCs w:val="24"/>
        </w:rPr>
        <w:t>аук</w:t>
      </w:r>
      <w:r>
        <w:rPr>
          <w:i/>
          <w:sz w:val="24"/>
          <w:szCs w:val="24"/>
        </w:rPr>
        <w:t>, профессор</w:t>
      </w:r>
      <w:r w:rsidR="00FD1298">
        <w:rPr>
          <w:i/>
          <w:sz w:val="24"/>
          <w:szCs w:val="24"/>
        </w:rPr>
        <w:t xml:space="preserve">, </w:t>
      </w:r>
      <w:r w:rsidR="00FD1298" w:rsidRPr="00FD1298">
        <w:rPr>
          <w:i/>
          <w:sz w:val="24"/>
          <w:szCs w:val="24"/>
          <w:lang w:val="en-US"/>
        </w:rPr>
        <w:t>serge</w:t>
      </w:r>
      <w:r w:rsidR="00FD1298" w:rsidRPr="00FD1298">
        <w:rPr>
          <w:i/>
          <w:sz w:val="24"/>
          <w:szCs w:val="24"/>
        </w:rPr>
        <w:t>.</w:t>
      </w:r>
      <w:r w:rsidR="00FD1298" w:rsidRPr="00FD1298">
        <w:rPr>
          <w:i/>
          <w:sz w:val="24"/>
          <w:szCs w:val="24"/>
          <w:lang w:val="en-US"/>
        </w:rPr>
        <w:t>v</w:t>
      </w:r>
      <w:r w:rsidR="00FD1298" w:rsidRPr="00FD1298">
        <w:rPr>
          <w:i/>
          <w:sz w:val="24"/>
          <w:szCs w:val="24"/>
        </w:rPr>
        <w:t>.</w:t>
      </w:r>
      <w:r w:rsidR="00FD1298" w:rsidRPr="00FD1298">
        <w:rPr>
          <w:i/>
          <w:sz w:val="24"/>
          <w:szCs w:val="24"/>
          <w:lang w:val="en-US"/>
        </w:rPr>
        <w:t>chernyshenko</w:t>
      </w:r>
      <w:r w:rsidR="00FD1298" w:rsidRPr="00FD1298">
        <w:rPr>
          <w:i/>
          <w:sz w:val="24"/>
          <w:szCs w:val="24"/>
        </w:rPr>
        <w:t>@</w:t>
      </w:r>
      <w:r w:rsidR="00FD1298" w:rsidRPr="00FD1298">
        <w:rPr>
          <w:i/>
          <w:sz w:val="24"/>
          <w:szCs w:val="24"/>
          <w:lang w:val="en-US"/>
        </w:rPr>
        <w:t>gmail</w:t>
      </w:r>
      <w:r w:rsidR="00FD1298" w:rsidRPr="00FD1298">
        <w:rPr>
          <w:i/>
          <w:sz w:val="24"/>
          <w:szCs w:val="24"/>
        </w:rPr>
        <w:t>.</w:t>
      </w:r>
      <w:r w:rsidR="00FD1298" w:rsidRPr="00FD1298">
        <w:rPr>
          <w:i/>
          <w:sz w:val="24"/>
          <w:szCs w:val="24"/>
          <w:lang w:val="en-US"/>
        </w:rPr>
        <w:t>com</w:t>
      </w:r>
    </w:p>
    <w:p w:rsidR="00FD1298" w:rsidRPr="00FD1298" w:rsidRDefault="00FD1298" w:rsidP="00706EB2">
      <w:pPr>
        <w:tabs>
          <w:tab w:val="left" w:pos="851"/>
        </w:tabs>
        <w:rPr>
          <w:b/>
          <w:sz w:val="24"/>
          <w:szCs w:val="24"/>
          <w:lang w:val="en-US"/>
        </w:rPr>
      </w:pPr>
      <w:r w:rsidRPr="00FD1298">
        <w:rPr>
          <w:b/>
          <w:sz w:val="24"/>
          <w:szCs w:val="24"/>
          <w:lang w:val="en-US"/>
        </w:rPr>
        <w:t>Chernyshenko Sergey Viktorovich,</w:t>
      </w:r>
    </w:p>
    <w:p w:rsidR="00FD1298" w:rsidRPr="00F14F6F" w:rsidRDefault="00FD1298" w:rsidP="00706EB2">
      <w:pPr>
        <w:tabs>
          <w:tab w:val="left" w:pos="851"/>
        </w:tabs>
        <w:rPr>
          <w:i/>
          <w:sz w:val="24"/>
          <w:szCs w:val="24"/>
          <w:lang w:val="en-US"/>
        </w:rPr>
      </w:pPr>
      <w:r w:rsidRPr="00FD1298">
        <w:rPr>
          <w:i/>
          <w:sz w:val="24"/>
          <w:szCs w:val="24"/>
          <w:lang w:val="en-US"/>
        </w:rPr>
        <w:t>University of Koblenz-Landau, Germany</w:t>
      </w:r>
      <w:r w:rsidR="00F14F6F" w:rsidRPr="00F14F6F">
        <w:rPr>
          <w:i/>
          <w:sz w:val="24"/>
          <w:szCs w:val="24"/>
          <w:lang w:val="en-US"/>
        </w:rPr>
        <w:t>,</w:t>
      </w:r>
    </w:p>
    <w:p w:rsidR="00FD1298" w:rsidRPr="00FD1298" w:rsidRDefault="00FD1298" w:rsidP="00706EB2">
      <w:pPr>
        <w:tabs>
          <w:tab w:val="left" w:pos="851"/>
        </w:tabs>
        <w:rPr>
          <w:i/>
          <w:sz w:val="24"/>
          <w:szCs w:val="24"/>
          <w:lang w:val="en-US"/>
        </w:rPr>
      </w:pPr>
      <w:r w:rsidRPr="00FD1298">
        <w:rPr>
          <w:i/>
          <w:sz w:val="24"/>
          <w:szCs w:val="24"/>
          <w:lang w:val="en-US"/>
        </w:rPr>
        <w:t>Professor of Faculty of Informatics, Doctor of Biologics,</w:t>
      </w:r>
    </w:p>
    <w:p w:rsidR="00FD1298" w:rsidRPr="00FD1298" w:rsidRDefault="00FD1298" w:rsidP="00706EB2">
      <w:pPr>
        <w:tabs>
          <w:tab w:val="left" w:pos="851"/>
        </w:tabs>
        <w:rPr>
          <w:i/>
          <w:sz w:val="24"/>
          <w:szCs w:val="24"/>
          <w:lang w:val="en-US"/>
        </w:rPr>
      </w:pPr>
      <w:r w:rsidRPr="00FD1298">
        <w:rPr>
          <w:i/>
          <w:sz w:val="24"/>
          <w:szCs w:val="24"/>
          <w:lang w:val="en-US"/>
        </w:rPr>
        <w:t>Candidate of Physics and Mathematics, Professor,</w:t>
      </w:r>
    </w:p>
    <w:p w:rsidR="00FD1298" w:rsidRPr="00FD1298" w:rsidRDefault="00FD1298" w:rsidP="00706EB2">
      <w:pPr>
        <w:tabs>
          <w:tab w:val="left" w:pos="851"/>
        </w:tabs>
        <w:rPr>
          <w:i/>
          <w:sz w:val="24"/>
          <w:szCs w:val="24"/>
        </w:rPr>
      </w:pPr>
      <w:r w:rsidRPr="00FD1298">
        <w:rPr>
          <w:i/>
          <w:sz w:val="24"/>
          <w:szCs w:val="24"/>
        </w:rPr>
        <w:t>serge.v.chernyshenko@gmail.com</w:t>
      </w:r>
    </w:p>
    <w:p w:rsidR="00FF70BA" w:rsidRPr="00053E78" w:rsidRDefault="00FF70BA" w:rsidP="00FF70BA">
      <w:pPr>
        <w:tabs>
          <w:tab w:val="left" w:pos="851"/>
        </w:tabs>
        <w:rPr>
          <w:i/>
          <w:sz w:val="24"/>
          <w:szCs w:val="24"/>
        </w:rPr>
      </w:pPr>
    </w:p>
    <w:p w:rsidR="00F45B53" w:rsidRPr="008E139D" w:rsidRDefault="00784CFD" w:rsidP="00784CFD">
      <w:pPr>
        <w:tabs>
          <w:tab w:val="left" w:pos="0"/>
        </w:tabs>
        <w:jc w:val="center"/>
        <w:rPr>
          <w:b/>
          <w:sz w:val="24"/>
          <w:szCs w:val="24"/>
        </w:rPr>
      </w:pPr>
      <w:r w:rsidRPr="00F45B53">
        <w:rPr>
          <w:b/>
          <w:caps/>
          <w:sz w:val="24"/>
          <w:szCs w:val="24"/>
        </w:rPr>
        <w:t>Дидактический диалог – КЛЮЧЕВОй элемент дистанционного учебного курса</w:t>
      </w:r>
    </w:p>
    <w:p w:rsidR="00F45B53" w:rsidRPr="008E139D" w:rsidRDefault="00F45B53" w:rsidP="00F45B53">
      <w:pPr>
        <w:tabs>
          <w:tab w:val="num" w:pos="709"/>
          <w:tab w:val="left" w:pos="993"/>
        </w:tabs>
        <w:jc w:val="center"/>
        <w:rPr>
          <w:sz w:val="24"/>
          <w:szCs w:val="24"/>
        </w:rPr>
      </w:pPr>
    </w:p>
    <w:p w:rsidR="00F14F6F" w:rsidRDefault="00784CFD" w:rsidP="00F45B53">
      <w:pPr>
        <w:tabs>
          <w:tab w:val="num" w:pos="709"/>
          <w:tab w:val="left" w:pos="993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DIDACTIC DIALOG</w:t>
      </w:r>
      <w:r w:rsidR="00443D60" w:rsidRPr="00053E78">
        <w:rPr>
          <w:b/>
          <w:sz w:val="24"/>
          <w:szCs w:val="24"/>
          <w:lang w:val="en-US"/>
        </w:rPr>
        <w:t>UE</w:t>
      </w:r>
      <w:r>
        <w:rPr>
          <w:b/>
          <w:sz w:val="24"/>
          <w:szCs w:val="24"/>
          <w:lang w:val="en-US"/>
        </w:rPr>
        <w:t xml:space="preserve">S </w:t>
      </w:r>
      <w:r w:rsidRPr="00053E78">
        <w:rPr>
          <w:b/>
          <w:sz w:val="24"/>
          <w:szCs w:val="24"/>
          <w:lang w:val="en-US"/>
        </w:rPr>
        <w:t>AS A KEY ELEMENT</w:t>
      </w:r>
      <w:r>
        <w:rPr>
          <w:b/>
          <w:sz w:val="24"/>
          <w:szCs w:val="24"/>
          <w:lang w:val="en-US"/>
        </w:rPr>
        <w:t xml:space="preserve"> </w:t>
      </w:r>
      <w:r w:rsidRPr="00053E78">
        <w:rPr>
          <w:b/>
          <w:sz w:val="24"/>
          <w:szCs w:val="24"/>
          <w:lang w:val="en-US"/>
        </w:rPr>
        <w:t xml:space="preserve">OF </w:t>
      </w:r>
      <w:r>
        <w:rPr>
          <w:b/>
          <w:sz w:val="24"/>
          <w:szCs w:val="24"/>
          <w:lang w:val="en-US"/>
        </w:rPr>
        <w:t>DISTANT</w:t>
      </w:r>
    </w:p>
    <w:p w:rsidR="00F45B53" w:rsidRPr="00784CFD" w:rsidRDefault="00784CFD" w:rsidP="00F45B53">
      <w:pPr>
        <w:tabs>
          <w:tab w:val="num" w:pos="709"/>
          <w:tab w:val="left" w:pos="993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LEARNNG COURSES</w:t>
      </w:r>
    </w:p>
    <w:p w:rsidR="00F45B53" w:rsidRPr="00053E78" w:rsidRDefault="00F45B53" w:rsidP="00F45B53">
      <w:pPr>
        <w:tabs>
          <w:tab w:val="num" w:pos="709"/>
          <w:tab w:val="left" w:pos="993"/>
        </w:tabs>
        <w:jc w:val="center"/>
        <w:rPr>
          <w:b/>
          <w:sz w:val="24"/>
          <w:szCs w:val="24"/>
          <w:lang w:val="en-US"/>
        </w:rPr>
      </w:pPr>
    </w:p>
    <w:p w:rsidR="00EE6596" w:rsidRPr="00EE6596" w:rsidRDefault="00F45B53" w:rsidP="00FB40FB">
      <w:pPr>
        <w:tabs>
          <w:tab w:val="num" w:pos="709"/>
          <w:tab w:val="left" w:pos="993"/>
        </w:tabs>
        <w:jc w:val="both"/>
        <w:rPr>
          <w:sz w:val="24"/>
          <w:szCs w:val="24"/>
        </w:rPr>
      </w:pPr>
      <w:r w:rsidRPr="008E139D">
        <w:rPr>
          <w:b/>
          <w:i/>
          <w:sz w:val="24"/>
          <w:szCs w:val="24"/>
        </w:rPr>
        <w:t>Аннотация.</w:t>
      </w:r>
      <w:r w:rsidR="00FB40FB" w:rsidRPr="00053E78">
        <w:rPr>
          <w:b/>
          <w:i/>
          <w:sz w:val="24"/>
          <w:szCs w:val="24"/>
        </w:rPr>
        <w:t xml:space="preserve"> </w:t>
      </w:r>
      <w:r w:rsidR="00FB40FB">
        <w:rPr>
          <w:sz w:val="24"/>
          <w:szCs w:val="24"/>
        </w:rPr>
        <w:t>Статья посвящена вопросам профессиональной организации удаленного обучения студентов с использованием современных информац</w:t>
      </w:r>
      <w:r w:rsidR="00FB40FB">
        <w:rPr>
          <w:sz w:val="24"/>
          <w:szCs w:val="24"/>
        </w:rPr>
        <w:t>и</w:t>
      </w:r>
      <w:r w:rsidR="00FB40FB">
        <w:rPr>
          <w:sz w:val="24"/>
          <w:szCs w:val="24"/>
        </w:rPr>
        <w:t xml:space="preserve">онных технологий. В центре обсуждения находится «дидактический диалог» </w:t>
      </w:r>
      <w:r w:rsidR="00053E78">
        <w:rPr>
          <w:sz w:val="24"/>
          <w:szCs w:val="24"/>
        </w:rPr>
        <w:sym w:font="Symbol" w:char="F02D"/>
      </w:r>
      <w:r w:rsidR="00FB40FB">
        <w:rPr>
          <w:sz w:val="24"/>
          <w:szCs w:val="24"/>
        </w:rPr>
        <w:t xml:space="preserve"> основной канал взаимодействия ученика и преподавателя, от эффективн</w:t>
      </w:r>
      <w:r w:rsidR="00FB40FB">
        <w:rPr>
          <w:sz w:val="24"/>
          <w:szCs w:val="24"/>
        </w:rPr>
        <w:t>о</w:t>
      </w:r>
      <w:r w:rsidR="00FB40FB">
        <w:rPr>
          <w:sz w:val="24"/>
          <w:szCs w:val="24"/>
        </w:rPr>
        <w:t>сти которого и зависят, главным образом, результаты обучения.</w:t>
      </w:r>
      <w:r w:rsidR="00EE6596">
        <w:rPr>
          <w:sz w:val="24"/>
          <w:szCs w:val="24"/>
        </w:rPr>
        <w:t xml:space="preserve"> </w:t>
      </w:r>
      <w:r w:rsidR="00EE6596" w:rsidRPr="00FD1298">
        <w:rPr>
          <w:sz w:val="24"/>
          <w:szCs w:val="24"/>
        </w:rPr>
        <w:t>Показано, что для построения эффективного диалога нужно учитывать особенности т</w:t>
      </w:r>
      <w:r w:rsidR="00EE6596" w:rsidRPr="00FD1298">
        <w:rPr>
          <w:sz w:val="24"/>
          <w:szCs w:val="24"/>
        </w:rPr>
        <w:t>а</w:t>
      </w:r>
      <w:r w:rsidR="00EE6596" w:rsidRPr="00FD1298">
        <w:rPr>
          <w:sz w:val="24"/>
          <w:szCs w:val="24"/>
        </w:rPr>
        <w:t>ких компонент долговременной памяти учащегося как семантическая и пр</w:t>
      </w:r>
      <w:r w:rsidR="00EE6596" w:rsidRPr="00FD1298">
        <w:rPr>
          <w:sz w:val="24"/>
          <w:szCs w:val="24"/>
        </w:rPr>
        <w:t>о</w:t>
      </w:r>
      <w:r w:rsidR="00EE6596" w:rsidRPr="00FD1298">
        <w:rPr>
          <w:sz w:val="24"/>
          <w:szCs w:val="24"/>
        </w:rPr>
        <w:t>цедуральная память.</w:t>
      </w:r>
    </w:p>
    <w:p w:rsidR="00F45B53" w:rsidRPr="002054EE" w:rsidRDefault="00F45B53" w:rsidP="00FB40FB">
      <w:pPr>
        <w:tabs>
          <w:tab w:val="num" w:pos="709"/>
          <w:tab w:val="left" w:pos="993"/>
        </w:tabs>
        <w:jc w:val="both"/>
        <w:rPr>
          <w:i/>
          <w:sz w:val="24"/>
          <w:szCs w:val="24"/>
        </w:rPr>
      </w:pPr>
      <w:r w:rsidRPr="008E139D">
        <w:rPr>
          <w:b/>
          <w:i/>
          <w:sz w:val="24"/>
          <w:szCs w:val="24"/>
        </w:rPr>
        <w:t>Ключевые слова:</w:t>
      </w:r>
      <w:r w:rsidR="002054EE" w:rsidRPr="00053E78">
        <w:rPr>
          <w:b/>
          <w:i/>
          <w:sz w:val="24"/>
          <w:szCs w:val="24"/>
        </w:rPr>
        <w:t xml:space="preserve"> </w:t>
      </w:r>
      <w:bookmarkStart w:id="0" w:name="_GoBack"/>
      <w:r w:rsidR="002054EE" w:rsidRPr="00FB40FB">
        <w:rPr>
          <w:sz w:val="24"/>
          <w:szCs w:val="24"/>
        </w:rPr>
        <w:t xml:space="preserve">дидактический диалог, дистанционное образование, </w:t>
      </w:r>
      <w:r w:rsidR="00942CC7" w:rsidRPr="00FB40FB">
        <w:rPr>
          <w:sz w:val="24"/>
          <w:szCs w:val="24"/>
        </w:rPr>
        <w:t>эле</w:t>
      </w:r>
      <w:r w:rsidR="00942CC7" w:rsidRPr="00FB40FB">
        <w:rPr>
          <w:sz w:val="24"/>
          <w:szCs w:val="24"/>
        </w:rPr>
        <w:t>к</w:t>
      </w:r>
      <w:r w:rsidR="00942CC7" w:rsidRPr="00FB40FB">
        <w:rPr>
          <w:sz w:val="24"/>
          <w:szCs w:val="24"/>
        </w:rPr>
        <w:t>тронное образование, информационные технологии обучения, знания, пон</w:t>
      </w:r>
      <w:r w:rsidR="00942CC7" w:rsidRPr="00FB40FB">
        <w:rPr>
          <w:sz w:val="24"/>
          <w:szCs w:val="24"/>
        </w:rPr>
        <w:t>я</w:t>
      </w:r>
      <w:r w:rsidR="00942CC7" w:rsidRPr="00FB40FB">
        <w:rPr>
          <w:sz w:val="24"/>
          <w:szCs w:val="24"/>
        </w:rPr>
        <w:t>тийная система</w:t>
      </w:r>
      <w:bookmarkEnd w:id="0"/>
      <w:r w:rsidR="00942CC7" w:rsidRPr="00FB40FB">
        <w:rPr>
          <w:sz w:val="24"/>
          <w:szCs w:val="24"/>
        </w:rPr>
        <w:t>.</w:t>
      </w:r>
    </w:p>
    <w:p w:rsidR="00F45B53" w:rsidRPr="002054EE" w:rsidRDefault="00F45B53" w:rsidP="00F45B53">
      <w:pPr>
        <w:tabs>
          <w:tab w:val="num" w:pos="709"/>
          <w:tab w:val="left" w:pos="993"/>
        </w:tabs>
        <w:rPr>
          <w:i/>
          <w:sz w:val="24"/>
          <w:szCs w:val="24"/>
        </w:rPr>
      </w:pPr>
    </w:p>
    <w:p w:rsidR="00F45B53" w:rsidRPr="00EE6596" w:rsidRDefault="00F45B53" w:rsidP="006D0896">
      <w:pPr>
        <w:tabs>
          <w:tab w:val="num" w:pos="709"/>
          <w:tab w:val="left" w:pos="993"/>
        </w:tabs>
        <w:jc w:val="both"/>
        <w:rPr>
          <w:spacing w:val="-2"/>
          <w:sz w:val="24"/>
          <w:szCs w:val="24"/>
          <w:lang w:val="en-US"/>
        </w:rPr>
      </w:pPr>
      <w:r w:rsidRPr="008E139D">
        <w:rPr>
          <w:b/>
          <w:i/>
          <w:sz w:val="24"/>
          <w:szCs w:val="24"/>
          <w:lang w:val="en-US"/>
        </w:rPr>
        <w:t>Annotation</w:t>
      </w:r>
      <w:r w:rsidRPr="00053E78">
        <w:rPr>
          <w:b/>
          <w:i/>
          <w:sz w:val="24"/>
          <w:szCs w:val="24"/>
          <w:lang w:val="en-US"/>
        </w:rPr>
        <w:t>.</w:t>
      </w:r>
      <w:r w:rsidR="00FB40FB" w:rsidRPr="00053E78">
        <w:rPr>
          <w:b/>
          <w:i/>
          <w:sz w:val="24"/>
          <w:szCs w:val="24"/>
          <w:lang w:val="en-US"/>
        </w:rPr>
        <w:t xml:space="preserve"> </w:t>
      </w:r>
      <w:r w:rsidR="00FB40FB">
        <w:rPr>
          <w:sz w:val="24"/>
          <w:szCs w:val="24"/>
          <w:lang w:val="en-US"/>
        </w:rPr>
        <w:t xml:space="preserve">The article is devoted to the problem of professional organization of distant learning on the base of modern information technologies. </w:t>
      </w:r>
      <w:r w:rsidR="000671D2">
        <w:rPr>
          <w:sz w:val="24"/>
          <w:szCs w:val="24"/>
          <w:lang w:val="en-US"/>
        </w:rPr>
        <w:t>“Didactic di</w:t>
      </w:r>
      <w:r w:rsidR="000671D2">
        <w:rPr>
          <w:sz w:val="24"/>
          <w:szCs w:val="24"/>
          <w:lang w:val="en-US"/>
        </w:rPr>
        <w:t>a</w:t>
      </w:r>
      <w:r w:rsidR="000671D2">
        <w:rPr>
          <w:sz w:val="24"/>
          <w:szCs w:val="24"/>
          <w:lang w:val="en-US"/>
        </w:rPr>
        <w:t>log</w:t>
      </w:r>
      <w:r w:rsidR="00443D60">
        <w:rPr>
          <w:sz w:val="24"/>
          <w:szCs w:val="24"/>
          <w:lang w:val="en-US"/>
        </w:rPr>
        <w:t>ue</w:t>
      </w:r>
      <w:r w:rsidR="000671D2">
        <w:rPr>
          <w:sz w:val="24"/>
          <w:szCs w:val="24"/>
          <w:lang w:val="en-US"/>
        </w:rPr>
        <w:t>s”, as a main channel of “student-teacher” interaction, are i</w:t>
      </w:r>
      <w:r w:rsidR="00FB40FB">
        <w:rPr>
          <w:sz w:val="24"/>
          <w:szCs w:val="24"/>
          <w:lang w:val="en-US"/>
        </w:rPr>
        <w:t xml:space="preserve">n the focus of </w:t>
      </w:r>
      <w:r w:rsidR="00FB40FB">
        <w:rPr>
          <w:sz w:val="24"/>
          <w:szCs w:val="24"/>
          <w:lang w:val="en-US"/>
        </w:rPr>
        <w:lastRenderedPageBreak/>
        <w:t>the considera</w:t>
      </w:r>
      <w:r w:rsidR="006D0896">
        <w:rPr>
          <w:sz w:val="24"/>
          <w:szCs w:val="24"/>
          <w:lang w:val="en-US"/>
        </w:rPr>
        <w:t xml:space="preserve">tion. </w:t>
      </w:r>
      <w:r w:rsidR="006D0896" w:rsidRPr="006D0896">
        <w:rPr>
          <w:spacing w:val="-2"/>
          <w:sz w:val="24"/>
          <w:szCs w:val="24"/>
          <w:lang w:val="en-US"/>
        </w:rPr>
        <w:t>To a large degree</w:t>
      </w:r>
      <w:r w:rsidR="000671D2" w:rsidRPr="006D0896">
        <w:rPr>
          <w:spacing w:val="-2"/>
          <w:sz w:val="24"/>
          <w:szCs w:val="24"/>
          <w:lang w:val="en-US"/>
        </w:rPr>
        <w:t>, learning outcomes</w:t>
      </w:r>
      <w:r w:rsidR="00FB40FB" w:rsidRPr="006D0896">
        <w:rPr>
          <w:spacing w:val="-2"/>
          <w:sz w:val="24"/>
          <w:szCs w:val="24"/>
          <w:lang w:val="en-US"/>
        </w:rPr>
        <w:t xml:space="preserve"> </w:t>
      </w:r>
      <w:r w:rsidR="00443D60">
        <w:rPr>
          <w:spacing w:val="-2"/>
          <w:sz w:val="24"/>
          <w:szCs w:val="24"/>
          <w:lang w:val="en-US"/>
        </w:rPr>
        <w:t xml:space="preserve">depend on </w:t>
      </w:r>
      <w:r w:rsidR="000671D2" w:rsidRPr="006D0896">
        <w:rPr>
          <w:spacing w:val="-2"/>
          <w:sz w:val="24"/>
          <w:szCs w:val="24"/>
          <w:lang w:val="en-US"/>
        </w:rPr>
        <w:t>effective</w:t>
      </w:r>
      <w:r w:rsidR="006D0896" w:rsidRPr="006D0896">
        <w:rPr>
          <w:spacing w:val="-2"/>
          <w:sz w:val="24"/>
          <w:szCs w:val="24"/>
          <w:lang w:val="en-US"/>
        </w:rPr>
        <w:t xml:space="preserve"> dialog</w:t>
      </w:r>
      <w:r w:rsidR="00443D60">
        <w:rPr>
          <w:spacing w:val="-2"/>
          <w:sz w:val="24"/>
          <w:szCs w:val="24"/>
          <w:lang w:val="en-US"/>
        </w:rPr>
        <w:t>ue</w:t>
      </w:r>
      <w:r w:rsidR="006D0896" w:rsidRPr="006D0896">
        <w:rPr>
          <w:spacing w:val="-2"/>
          <w:sz w:val="24"/>
          <w:szCs w:val="24"/>
          <w:lang w:val="en-US"/>
        </w:rPr>
        <w:t>s.</w:t>
      </w:r>
      <w:r w:rsidR="00EE6596" w:rsidRPr="002F669F">
        <w:rPr>
          <w:spacing w:val="-2"/>
          <w:sz w:val="24"/>
          <w:szCs w:val="24"/>
          <w:lang w:val="en-US"/>
        </w:rPr>
        <w:t xml:space="preserve"> </w:t>
      </w:r>
      <w:r w:rsidR="00EE6596" w:rsidRPr="00FD1298">
        <w:rPr>
          <w:spacing w:val="-2"/>
          <w:sz w:val="24"/>
          <w:szCs w:val="24"/>
          <w:lang w:val="en-US"/>
        </w:rPr>
        <w:t>It is demonstrated that for forming of the dialog it is important to take into account properties of such components of the human long-term memory as semantic and pr</w:t>
      </w:r>
      <w:r w:rsidR="00EE6596" w:rsidRPr="00FD1298">
        <w:rPr>
          <w:spacing w:val="-2"/>
          <w:sz w:val="24"/>
          <w:szCs w:val="24"/>
          <w:lang w:val="en-US"/>
        </w:rPr>
        <w:t>o</w:t>
      </w:r>
      <w:r w:rsidR="00EE6596" w:rsidRPr="00FD1298">
        <w:rPr>
          <w:spacing w:val="-2"/>
          <w:sz w:val="24"/>
          <w:szCs w:val="24"/>
          <w:lang w:val="en-US"/>
        </w:rPr>
        <w:t>cedural ones.</w:t>
      </w:r>
    </w:p>
    <w:p w:rsidR="00F45B53" w:rsidRPr="00942CC7" w:rsidRDefault="00F45B53" w:rsidP="006D0896">
      <w:pPr>
        <w:tabs>
          <w:tab w:val="num" w:pos="709"/>
          <w:tab w:val="left" w:pos="993"/>
        </w:tabs>
        <w:jc w:val="both"/>
        <w:rPr>
          <w:i/>
          <w:sz w:val="24"/>
          <w:szCs w:val="24"/>
          <w:lang w:val="en-US"/>
        </w:rPr>
      </w:pPr>
      <w:r w:rsidRPr="008E139D">
        <w:rPr>
          <w:b/>
          <w:i/>
          <w:sz w:val="24"/>
          <w:szCs w:val="24"/>
          <w:lang w:val="en-US"/>
        </w:rPr>
        <w:t>Keywords</w:t>
      </w:r>
      <w:r w:rsidRPr="00053E78">
        <w:rPr>
          <w:b/>
          <w:i/>
          <w:sz w:val="24"/>
          <w:szCs w:val="24"/>
          <w:lang w:val="en-US"/>
        </w:rPr>
        <w:t>:</w:t>
      </w:r>
      <w:r w:rsidR="00942CC7">
        <w:rPr>
          <w:b/>
          <w:i/>
          <w:sz w:val="24"/>
          <w:szCs w:val="24"/>
          <w:lang w:val="en-US"/>
        </w:rPr>
        <w:t xml:space="preserve"> </w:t>
      </w:r>
      <w:r w:rsidR="00942CC7" w:rsidRPr="00FB40FB">
        <w:rPr>
          <w:sz w:val="24"/>
          <w:szCs w:val="24"/>
          <w:lang w:val="en-US"/>
        </w:rPr>
        <w:t>didactic dialog, distant education, e-learning, information technol</w:t>
      </w:r>
      <w:r w:rsidR="00942CC7" w:rsidRPr="00FB40FB">
        <w:rPr>
          <w:sz w:val="24"/>
          <w:szCs w:val="24"/>
          <w:lang w:val="en-US"/>
        </w:rPr>
        <w:t>o</w:t>
      </w:r>
      <w:r w:rsidR="00942CC7" w:rsidRPr="00FB40FB">
        <w:rPr>
          <w:sz w:val="24"/>
          <w:szCs w:val="24"/>
          <w:lang w:val="en-US"/>
        </w:rPr>
        <w:t>gies of teaching, knowledge, category system.</w:t>
      </w:r>
      <w:r w:rsidR="00942CC7">
        <w:rPr>
          <w:b/>
          <w:i/>
          <w:sz w:val="24"/>
          <w:szCs w:val="24"/>
          <w:lang w:val="en-US"/>
        </w:rPr>
        <w:t xml:space="preserve"> </w:t>
      </w:r>
    </w:p>
    <w:p w:rsidR="00F45B53" w:rsidRPr="00053E78" w:rsidRDefault="00F45B53" w:rsidP="00F45B53">
      <w:pPr>
        <w:tabs>
          <w:tab w:val="num" w:pos="709"/>
          <w:tab w:val="left" w:pos="993"/>
        </w:tabs>
        <w:jc w:val="center"/>
        <w:rPr>
          <w:sz w:val="24"/>
          <w:szCs w:val="24"/>
          <w:lang w:val="en-US"/>
        </w:rPr>
      </w:pPr>
    </w:p>
    <w:p w:rsidR="00443D60" w:rsidRPr="00053E78" w:rsidRDefault="00443D60" w:rsidP="00F45B53">
      <w:pPr>
        <w:ind w:firstLine="567"/>
        <w:jc w:val="both"/>
        <w:rPr>
          <w:sz w:val="24"/>
          <w:szCs w:val="24"/>
        </w:rPr>
      </w:pPr>
      <w:r w:rsidRPr="00443D60">
        <w:rPr>
          <w:sz w:val="24"/>
          <w:szCs w:val="24"/>
        </w:rPr>
        <w:t>Диалог между учителем и учеником – это критически важный элемент тр</w:t>
      </w:r>
      <w:r w:rsidR="006C6FA8">
        <w:rPr>
          <w:sz w:val="24"/>
          <w:szCs w:val="24"/>
        </w:rPr>
        <w:t>адиционного процесса обучения</w:t>
      </w:r>
      <w:r w:rsidRPr="00443D60">
        <w:rPr>
          <w:sz w:val="24"/>
          <w:szCs w:val="24"/>
        </w:rPr>
        <w:t xml:space="preserve">. </w:t>
      </w:r>
      <w:r>
        <w:rPr>
          <w:sz w:val="24"/>
          <w:szCs w:val="24"/>
        </w:rPr>
        <w:t>В настоящее время, в условиях бурного развития новых методик преподавания – различных форм электронного и дистанционного обучения, традиционные формы переосмысливаются и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сматриваются [</w:t>
      </w:r>
      <w:r w:rsidRPr="00053E78">
        <w:rPr>
          <w:sz w:val="24"/>
          <w:szCs w:val="24"/>
        </w:rPr>
        <w:t>1,</w:t>
      </w:r>
      <w:r w:rsidR="00053E78">
        <w:rPr>
          <w:sz w:val="24"/>
          <w:szCs w:val="24"/>
        </w:rPr>
        <w:t xml:space="preserve"> </w:t>
      </w:r>
      <w:r w:rsidRPr="00053E78">
        <w:rPr>
          <w:sz w:val="24"/>
          <w:szCs w:val="24"/>
        </w:rPr>
        <w:t>8</w:t>
      </w:r>
      <w:r>
        <w:rPr>
          <w:sz w:val="24"/>
          <w:szCs w:val="24"/>
        </w:rPr>
        <w:t>]</w:t>
      </w:r>
      <w:r w:rsidR="006C6FA8" w:rsidRPr="00053E78">
        <w:rPr>
          <w:sz w:val="24"/>
          <w:szCs w:val="24"/>
        </w:rPr>
        <w:t xml:space="preserve">. </w:t>
      </w:r>
      <w:r w:rsidR="006C6FA8">
        <w:rPr>
          <w:sz w:val="24"/>
          <w:szCs w:val="24"/>
        </w:rPr>
        <w:t>Задачей является</w:t>
      </w:r>
      <w:r w:rsidR="006C6FA8" w:rsidRPr="00053E78">
        <w:rPr>
          <w:sz w:val="24"/>
          <w:szCs w:val="24"/>
        </w:rPr>
        <w:t xml:space="preserve"> </w:t>
      </w:r>
      <w:r w:rsidR="006C6FA8" w:rsidRPr="006C6FA8">
        <w:rPr>
          <w:sz w:val="24"/>
          <w:szCs w:val="24"/>
        </w:rPr>
        <w:t>эффективный перенос лучших</w:t>
      </w:r>
      <w:r w:rsidR="0016416F">
        <w:rPr>
          <w:sz w:val="24"/>
          <w:szCs w:val="24"/>
        </w:rPr>
        <w:t xml:space="preserve"> свойств</w:t>
      </w:r>
      <w:r w:rsidR="006C6FA8" w:rsidRPr="006C6FA8">
        <w:rPr>
          <w:sz w:val="24"/>
          <w:szCs w:val="24"/>
        </w:rPr>
        <w:t xml:space="preserve"> диалогового обучения на новые платформы, р</w:t>
      </w:r>
      <w:r w:rsidR="006C6FA8">
        <w:rPr>
          <w:sz w:val="24"/>
          <w:szCs w:val="24"/>
        </w:rPr>
        <w:t>азрабатываемые на основе п</w:t>
      </w:r>
      <w:r w:rsidR="006C6FA8">
        <w:rPr>
          <w:sz w:val="24"/>
          <w:szCs w:val="24"/>
        </w:rPr>
        <w:t>е</w:t>
      </w:r>
      <w:r w:rsidR="006C6FA8">
        <w:rPr>
          <w:sz w:val="24"/>
          <w:szCs w:val="24"/>
        </w:rPr>
        <w:t>редовых информационных технологий.</w:t>
      </w:r>
      <w:r w:rsidR="0016416F">
        <w:rPr>
          <w:sz w:val="24"/>
          <w:szCs w:val="24"/>
        </w:rPr>
        <w:t xml:space="preserve"> Реализация моделей обеспечения тр</w:t>
      </w:r>
      <w:r w:rsidR="0016416F">
        <w:rPr>
          <w:sz w:val="24"/>
          <w:szCs w:val="24"/>
        </w:rPr>
        <w:t>е</w:t>
      </w:r>
      <w:r w:rsidR="0016416F">
        <w:rPr>
          <w:sz w:val="24"/>
          <w:szCs w:val="24"/>
        </w:rPr>
        <w:t>буемых результатов обучения возможна только при условии глубокой дида</w:t>
      </w:r>
      <w:r w:rsidR="0016416F">
        <w:rPr>
          <w:sz w:val="24"/>
          <w:szCs w:val="24"/>
        </w:rPr>
        <w:t>к</w:t>
      </w:r>
      <w:r w:rsidR="00E74283">
        <w:rPr>
          <w:sz w:val="24"/>
          <w:szCs w:val="24"/>
        </w:rPr>
        <w:t>тической проработки</w:t>
      </w:r>
      <w:r w:rsidR="0016416F">
        <w:rPr>
          <w:sz w:val="24"/>
          <w:szCs w:val="24"/>
        </w:rPr>
        <w:t xml:space="preserve"> образовательного процесса, роль же информационных те</w:t>
      </w:r>
      <w:r w:rsidR="0016416F">
        <w:rPr>
          <w:sz w:val="24"/>
          <w:szCs w:val="24"/>
        </w:rPr>
        <w:t>х</w:t>
      </w:r>
      <w:r w:rsidR="0016416F">
        <w:rPr>
          <w:sz w:val="24"/>
          <w:szCs w:val="24"/>
        </w:rPr>
        <w:t>нологий состоит в обеспечении необходимых техническ</w:t>
      </w:r>
      <w:r w:rsidR="00E74283">
        <w:rPr>
          <w:sz w:val="24"/>
          <w:szCs w:val="24"/>
        </w:rPr>
        <w:t>их возможностей; хотя, безусловно, наблюдается и взаимное позитивное влияние этих двух компонент процесса со</w:t>
      </w:r>
      <w:r w:rsidR="00E74283">
        <w:rPr>
          <w:sz w:val="24"/>
          <w:szCs w:val="24"/>
        </w:rPr>
        <w:t>з</w:t>
      </w:r>
      <w:r w:rsidR="00E74283">
        <w:rPr>
          <w:sz w:val="24"/>
          <w:szCs w:val="24"/>
        </w:rPr>
        <w:t>дания современной образовательной среды</w:t>
      </w:r>
      <w:r w:rsidR="0016416F">
        <w:rPr>
          <w:sz w:val="24"/>
          <w:szCs w:val="24"/>
        </w:rPr>
        <w:t xml:space="preserve"> [</w:t>
      </w:r>
      <w:r w:rsidR="0016416F" w:rsidRPr="00053E78">
        <w:rPr>
          <w:sz w:val="24"/>
          <w:szCs w:val="24"/>
        </w:rPr>
        <w:t>6</w:t>
      </w:r>
      <w:r w:rsidR="0016416F">
        <w:rPr>
          <w:sz w:val="24"/>
          <w:szCs w:val="24"/>
        </w:rPr>
        <w:t>].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Как справедливо подчёркивают ведущие специалисты в области ди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танционного обучения Майкл Мур и Грег Кирсли в программной монографии «Дистанцио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ное обучение – системный подход»</w:t>
      </w:r>
      <w:r w:rsidRPr="00F45B53">
        <w:rPr>
          <w:sz w:val="24"/>
          <w:szCs w:val="24"/>
          <w:lang w:val="uk-UA"/>
        </w:rPr>
        <w:t xml:space="preserve"> </w:t>
      </w:r>
      <w:r w:rsidR="00443D60">
        <w:rPr>
          <w:sz w:val="24"/>
          <w:szCs w:val="24"/>
        </w:rPr>
        <w:t>[9</w:t>
      </w:r>
      <w:r w:rsidRPr="00F45B53">
        <w:rPr>
          <w:sz w:val="24"/>
          <w:szCs w:val="24"/>
        </w:rPr>
        <w:t>], при подготовке учебных материалов для дистанционных курсов необход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 xml:space="preserve">мо обеспечить условия для реализации </w:t>
      </w:r>
      <w:r w:rsidRPr="00F45B53">
        <w:rPr>
          <w:i/>
          <w:sz w:val="24"/>
          <w:szCs w:val="24"/>
        </w:rPr>
        <w:t>трех</w:t>
      </w:r>
      <w:r w:rsidRPr="00F45B53">
        <w:rPr>
          <w:sz w:val="24"/>
          <w:szCs w:val="24"/>
        </w:rPr>
        <w:t xml:space="preserve"> форм диалога.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 xml:space="preserve">Во-первых, это </w:t>
      </w:r>
      <w:r w:rsidRPr="00F45B53">
        <w:rPr>
          <w:i/>
          <w:sz w:val="24"/>
          <w:szCs w:val="24"/>
        </w:rPr>
        <w:t>диалог студента с преподавателем</w:t>
      </w:r>
      <w:r w:rsidRPr="00F45B53">
        <w:rPr>
          <w:sz w:val="24"/>
          <w:szCs w:val="24"/>
        </w:rPr>
        <w:t>, цель которого – придать отсутствию непосредственного контакта между ними статус «кваз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сепарации», т.е. обеспечить возможность осуществления между участниками процесса трансляции знаний с использованием средств телекоммуникацио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ной связи.</w:t>
      </w:r>
    </w:p>
    <w:p w:rsidR="00574090" w:rsidRPr="00F45B53" w:rsidRDefault="00574090" w:rsidP="00F45B53">
      <w:pPr>
        <w:pStyle w:val="a3"/>
        <w:ind w:firstLine="567"/>
        <w:rPr>
          <w:sz w:val="24"/>
          <w:szCs w:val="24"/>
        </w:rPr>
      </w:pPr>
      <w:r w:rsidRPr="00F45B53">
        <w:rPr>
          <w:sz w:val="24"/>
          <w:szCs w:val="24"/>
        </w:rPr>
        <w:t xml:space="preserve">Вторая форма диалога, предусматриваемая в рамках дистанционного обучения, - </w:t>
      </w:r>
      <w:r w:rsidRPr="00F45B53">
        <w:rPr>
          <w:i/>
          <w:sz w:val="24"/>
          <w:szCs w:val="24"/>
        </w:rPr>
        <w:t>диалог между студентами</w:t>
      </w:r>
      <w:r w:rsidRPr="00F45B53">
        <w:rPr>
          <w:sz w:val="24"/>
          <w:szCs w:val="24"/>
        </w:rPr>
        <w:t>, изучающими один и тот же курс. Он обеспечивается с помощью «чатов», аудио- и видеоконференций, обмена с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общениями по электронной почте.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 xml:space="preserve">Третья форма диалога – это так называемый </w:t>
      </w:r>
      <w:r w:rsidRPr="00F45B53">
        <w:rPr>
          <w:i/>
          <w:sz w:val="24"/>
          <w:szCs w:val="24"/>
        </w:rPr>
        <w:t>внутренний диалог студента с мат</w:t>
      </w:r>
      <w:r w:rsidRPr="00F45B53">
        <w:rPr>
          <w:i/>
          <w:sz w:val="24"/>
          <w:szCs w:val="24"/>
        </w:rPr>
        <w:t>е</w:t>
      </w:r>
      <w:r w:rsidRPr="00F45B53">
        <w:rPr>
          <w:i/>
          <w:sz w:val="24"/>
          <w:szCs w:val="24"/>
        </w:rPr>
        <w:t>риалом учебного курса</w:t>
      </w:r>
      <w:r w:rsidRPr="00F45B53">
        <w:rPr>
          <w:sz w:val="24"/>
          <w:szCs w:val="24"/>
        </w:rPr>
        <w:t>. Как выяснилось, обеспечить эту форму диалога при разработке ди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танционных учебных курсов оказалось сложнее, чем создать условия для осуществления первых двух форм диалога. Неож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 xml:space="preserve">данно для себя создатели дистанционных курсов поняли, что они имеют весьма смутные представления о том, как же собственно протекает процесс приобретения знаний обучающимися в условиях доступности </w:t>
      </w:r>
      <w:r w:rsidRPr="00F45B53">
        <w:rPr>
          <w:sz w:val="24"/>
          <w:szCs w:val="24"/>
        </w:rPr>
        <w:lastRenderedPageBreak/>
        <w:t>больших массивов информации и при отсутствии лекций и сем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нарских занятий.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Тогда пропагандисты так называемых «фьючерных» проектов в обла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ти обучения, в основу реализации которых положено использование совреме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ных компьютерных и Интернет-технологий, вполне обоснованно охарактер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зовали ситуацию, сложившуюся в сфере образования следующим обр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зом: «Дистанционное</w:t>
      </w:r>
      <w:r w:rsidR="00F14F6F">
        <w:rPr>
          <w:sz w:val="24"/>
          <w:szCs w:val="24"/>
        </w:rPr>
        <w:t xml:space="preserve"> </w:t>
      </w:r>
      <w:r w:rsidRPr="00F45B53">
        <w:rPr>
          <w:sz w:val="24"/>
          <w:szCs w:val="24"/>
        </w:rPr>
        <w:t>обучение выдвигает на первый план педагогические пр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 xml:space="preserve">блемы» </w:t>
      </w:r>
      <w:r w:rsidR="00443D60">
        <w:rPr>
          <w:sz w:val="24"/>
          <w:szCs w:val="24"/>
        </w:rPr>
        <w:t>[10</w:t>
      </w:r>
      <w:r w:rsidRPr="00F45B53">
        <w:rPr>
          <w:sz w:val="24"/>
          <w:szCs w:val="24"/>
        </w:rPr>
        <w:t>]</w:t>
      </w:r>
      <w:r w:rsidR="00053E78">
        <w:rPr>
          <w:sz w:val="24"/>
          <w:szCs w:val="24"/>
        </w:rPr>
        <w:t>.</w:t>
      </w:r>
    </w:p>
    <w:p w:rsidR="00574090" w:rsidRPr="00F45B53" w:rsidRDefault="00CA1E2D" w:rsidP="00F45B53">
      <w:pPr>
        <w:ind w:firstLine="567"/>
        <w:jc w:val="both"/>
        <w:rPr>
          <w:sz w:val="24"/>
          <w:szCs w:val="24"/>
        </w:rPr>
      </w:pPr>
      <w:r w:rsidRPr="00F14F6F">
        <w:rPr>
          <w:sz w:val="24"/>
          <w:szCs w:val="24"/>
        </w:rPr>
        <w:t>Целью данной статьи является рассмотрение некоторых теоретических аспектов</w:t>
      </w:r>
      <w:r w:rsidR="001E2C40" w:rsidRPr="00F14F6F">
        <w:rPr>
          <w:sz w:val="24"/>
          <w:szCs w:val="24"/>
        </w:rPr>
        <w:t xml:space="preserve"> </w:t>
      </w:r>
      <w:r w:rsidRPr="00F14F6F">
        <w:rPr>
          <w:sz w:val="24"/>
          <w:szCs w:val="24"/>
        </w:rPr>
        <w:t xml:space="preserve">развития </w:t>
      </w:r>
      <w:r w:rsidR="001E2C40" w:rsidRPr="00F14F6F">
        <w:rPr>
          <w:sz w:val="24"/>
          <w:szCs w:val="24"/>
        </w:rPr>
        <w:t>одной из современных модификаций дистанционного обучения – дистрибутированного (распределенного) обучения (</w:t>
      </w:r>
      <w:r w:rsidR="001E2C40" w:rsidRPr="00F14F6F">
        <w:rPr>
          <w:sz w:val="24"/>
          <w:szCs w:val="24"/>
          <w:lang w:val="en-US"/>
        </w:rPr>
        <w:t>distributed</w:t>
      </w:r>
      <w:r w:rsidR="001E2C40" w:rsidRPr="00F14F6F">
        <w:rPr>
          <w:sz w:val="24"/>
          <w:szCs w:val="24"/>
        </w:rPr>
        <w:t xml:space="preserve"> </w:t>
      </w:r>
      <w:r w:rsidR="001E2C40" w:rsidRPr="00F14F6F">
        <w:rPr>
          <w:sz w:val="24"/>
          <w:szCs w:val="24"/>
          <w:lang w:val="en-US"/>
        </w:rPr>
        <w:t>lear</w:t>
      </w:r>
      <w:r w:rsidR="001E2C40" w:rsidRPr="00F14F6F">
        <w:rPr>
          <w:sz w:val="24"/>
          <w:szCs w:val="24"/>
          <w:lang w:val="en-US"/>
        </w:rPr>
        <w:t>n</w:t>
      </w:r>
      <w:r w:rsidR="001E2C40" w:rsidRPr="00F14F6F">
        <w:rPr>
          <w:sz w:val="24"/>
          <w:szCs w:val="24"/>
          <w:lang w:val="en-US"/>
        </w:rPr>
        <w:t>ing</w:t>
      </w:r>
      <w:r w:rsidR="001E2C40" w:rsidRPr="00F14F6F">
        <w:rPr>
          <w:sz w:val="24"/>
          <w:szCs w:val="24"/>
        </w:rPr>
        <w:t>).</w:t>
      </w:r>
      <w:r w:rsidR="001E2C40" w:rsidRPr="00F14F6F">
        <w:rPr>
          <w:rStyle w:val="a7"/>
          <w:sz w:val="24"/>
          <w:szCs w:val="24"/>
        </w:rPr>
        <w:footnoteReference w:customMarkFollows="1" w:id="1"/>
        <w:sym w:font="Symbol" w:char="F02A"/>
      </w:r>
      <w:r w:rsidR="001E2C40" w:rsidRPr="00F14F6F">
        <w:rPr>
          <w:sz w:val="24"/>
          <w:szCs w:val="24"/>
        </w:rPr>
        <w:t xml:space="preserve"> </w:t>
      </w:r>
      <w:r w:rsidRPr="00F14F6F">
        <w:rPr>
          <w:sz w:val="24"/>
          <w:szCs w:val="24"/>
        </w:rPr>
        <w:t>Важнейшим</w:t>
      </w:r>
      <w:r w:rsidR="00574090" w:rsidRPr="00F14F6F">
        <w:rPr>
          <w:sz w:val="24"/>
          <w:szCs w:val="24"/>
        </w:rPr>
        <w:t xml:space="preserve"> ша</w:t>
      </w:r>
      <w:r w:rsidRPr="00F14F6F">
        <w:rPr>
          <w:sz w:val="24"/>
          <w:szCs w:val="24"/>
        </w:rPr>
        <w:t>гом на пути совершенствования</w:t>
      </w:r>
      <w:r w:rsidR="00574090" w:rsidRPr="00F14F6F">
        <w:rPr>
          <w:sz w:val="24"/>
          <w:szCs w:val="24"/>
        </w:rPr>
        <w:t xml:space="preserve"> существующей образ</w:t>
      </w:r>
      <w:r w:rsidRPr="00F14F6F">
        <w:rPr>
          <w:sz w:val="24"/>
          <w:szCs w:val="24"/>
        </w:rPr>
        <w:t>о</w:t>
      </w:r>
      <w:r w:rsidRPr="00F14F6F">
        <w:rPr>
          <w:sz w:val="24"/>
          <w:szCs w:val="24"/>
        </w:rPr>
        <w:t>вательной парадигмы является разработка подходов</w:t>
      </w:r>
      <w:r w:rsidR="00574090" w:rsidRPr="00F14F6F">
        <w:rPr>
          <w:sz w:val="24"/>
          <w:szCs w:val="24"/>
        </w:rPr>
        <w:t xml:space="preserve"> к р</w:t>
      </w:r>
      <w:r w:rsidRPr="00F14F6F">
        <w:rPr>
          <w:sz w:val="24"/>
          <w:szCs w:val="24"/>
        </w:rPr>
        <w:t>ешению ключевой проблемы</w:t>
      </w:r>
      <w:r w:rsidR="00574090" w:rsidRPr="00F14F6F">
        <w:rPr>
          <w:sz w:val="24"/>
          <w:szCs w:val="24"/>
        </w:rPr>
        <w:t xml:space="preserve"> дистанционн</w:t>
      </w:r>
      <w:r w:rsidR="00574090" w:rsidRPr="00F14F6F">
        <w:rPr>
          <w:sz w:val="24"/>
          <w:szCs w:val="24"/>
        </w:rPr>
        <w:t>о</w:t>
      </w:r>
      <w:r w:rsidR="00574090" w:rsidRPr="00F14F6F">
        <w:rPr>
          <w:sz w:val="24"/>
          <w:szCs w:val="24"/>
        </w:rPr>
        <w:t>го обучения –</w:t>
      </w:r>
      <w:r w:rsidR="00574090" w:rsidRPr="00F45B53">
        <w:rPr>
          <w:sz w:val="24"/>
          <w:szCs w:val="24"/>
        </w:rPr>
        <w:t xml:space="preserve"> обеспечения дидактического диалога обучающегося с материалом учебного курса. Рамки статьи позволяют рассмотреть теоретические а</w:t>
      </w:r>
      <w:r w:rsidR="00574090" w:rsidRPr="00F45B53">
        <w:rPr>
          <w:sz w:val="24"/>
          <w:szCs w:val="24"/>
        </w:rPr>
        <w:t>с</w:t>
      </w:r>
      <w:r w:rsidR="00574090" w:rsidRPr="00F45B53">
        <w:rPr>
          <w:sz w:val="24"/>
          <w:szCs w:val="24"/>
        </w:rPr>
        <w:t>пекты решения данной задачи, практические пути реализации которой, вкл</w:t>
      </w:r>
      <w:r w:rsidR="00574090" w:rsidRPr="00F45B53">
        <w:rPr>
          <w:sz w:val="24"/>
          <w:szCs w:val="24"/>
        </w:rPr>
        <w:t>ю</w:t>
      </w:r>
      <w:r w:rsidR="00574090" w:rsidRPr="00F45B53">
        <w:rPr>
          <w:sz w:val="24"/>
          <w:szCs w:val="24"/>
        </w:rPr>
        <w:t>чающие разработку программного обеспечения, подробнее изложены в нашем методическом пособии для создателей диста</w:t>
      </w:r>
      <w:r w:rsidR="00574090" w:rsidRPr="00F45B53">
        <w:rPr>
          <w:sz w:val="24"/>
          <w:szCs w:val="24"/>
        </w:rPr>
        <w:t>н</w:t>
      </w:r>
      <w:r w:rsidR="00574090" w:rsidRPr="00F45B53">
        <w:rPr>
          <w:sz w:val="24"/>
          <w:szCs w:val="24"/>
        </w:rPr>
        <w:t>ционных курсов, снабженном демонстрационным компакт-диском, иллюстрирующим подход конкре</w:t>
      </w:r>
      <w:r w:rsidR="00574090" w:rsidRPr="00F45B53">
        <w:rPr>
          <w:sz w:val="24"/>
          <w:szCs w:val="24"/>
        </w:rPr>
        <w:t>т</w:t>
      </w:r>
      <w:r w:rsidR="00574090" w:rsidRPr="00F45B53">
        <w:rPr>
          <w:sz w:val="24"/>
          <w:szCs w:val="24"/>
        </w:rPr>
        <w:t xml:space="preserve">ными примерами его практического воплощения </w:t>
      </w:r>
      <w:r w:rsidR="00443D60">
        <w:rPr>
          <w:sz w:val="24"/>
          <w:szCs w:val="24"/>
        </w:rPr>
        <w:t>[4</w:t>
      </w:r>
      <w:r w:rsidR="00574090" w:rsidRPr="00F45B53">
        <w:rPr>
          <w:sz w:val="24"/>
          <w:szCs w:val="24"/>
        </w:rPr>
        <w:t>].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Разрабатываемый подход к обеспечению дидактического диалога студента с мат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риалом дистанционного курса базируется на идеях известного украинского пс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 xml:space="preserve">холога Г. С. Костюка </w:t>
      </w:r>
      <w:r w:rsidR="00443D60">
        <w:rPr>
          <w:sz w:val="24"/>
          <w:szCs w:val="24"/>
        </w:rPr>
        <w:t>[2</w:t>
      </w:r>
      <w:r w:rsidRPr="00F45B53">
        <w:rPr>
          <w:sz w:val="24"/>
          <w:szCs w:val="24"/>
        </w:rPr>
        <w:t>], разработавшего экспериментально-генетический метод исследования процесса формирования психических функций и их моделирования для задач об</w:t>
      </w:r>
      <w:r w:rsidRPr="00F45B53">
        <w:rPr>
          <w:sz w:val="24"/>
          <w:szCs w:val="24"/>
        </w:rPr>
        <w:t>у</w:t>
      </w:r>
      <w:r w:rsidRPr="00F45B53">
        <w:rPr>
          <w:sz w:val="24"/>
          <w:szCs w:val="24"/>
        </w:rPr>
        <w:t>чения.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Специфической особенностью подобного моделирования является то, что «модель, создаваемая исследователем с познавательной целью, должна максимально соответствовать реальной внутренней структуре психологич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ского процесса. Здесь естественный психологический процесс, например, способ мышления или память воссоздается конкретным индивидом в соо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 xml:space="preserve">ветствии с теми же социально-структурными нормами, которые делают его достоянием духовной культуры общества» </w:t>
      </w:r>
      <w:r w:rsidR="00443D60">
        <w:rPr>
          <w:sz w:val="24"/>
          <w:szCs w:val="24"/>
        </w:rPr>
        <w:t>[3</w:t>
      </w:r>
      <w:r w:rsidR="006C6FA8">
        <w:rPr>
          <w:sz w:val="24"/>
          <w:szCs w:val="24"/>
        </w:rPr>
        <w:t>, с.</w:t>
      </w:r>
      <w:r w:rsidRPr="00F45B53">
        <w:rPr>
          <w:sz w:val="24"/>
          <w:szCs w:val="24"/>
        </w:rPr>
        <w:t>19]. Опираясь на рассмотре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ные выше положения, мы поставили задачу воссоздать максимально точно, насколько это возможно, учитывая современные достижения научного пои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 xml:space="preserve">ка, реальную </w:t>
      </w:r>
      <w:r w:rsidRPr="00F45B53">
        <w:rPr>
          <w:i/>
          <w:sz w:val="24"/>
          <w:szCs w:val="24"/>
        </w:rPr>
        <w:t xml:space="preserve">внутреннюю </w:t>
      </w:r>
      <w:r w:rsidRPr="00F45B53">
        <w:rPr>
          <w:i/>
          <w:sz w:val="24"/>
          <w:szCs w:val="24"/>
        </w:rPr>
        <w:lastRenderedPageBreak/>
        <w:t>структуру семантической памяти</w:t>
      </w:r>
      <w:r w:rsidRPr="00F45B53">
        <w:rPr>
          <w:sz w:val="24"/>
          <w:szCs w:val="24"/>
        </w:rPr>
        <w:t xml:space="preserve"> человека и уяснить особенности </w:t>
      </w:r>
      <w:r w:rsidRPr="00F45B53">
        <w:rPr>
          <w:i/>
          <w:sz w:val="24"/>
          <w:szCs w:val="24"/>
        </w:rPr>
        <w:t>ментальных репрезентаций</w:t>
      </w:r>
      <w:r w:rsidRPr="00F45B53">
        <w:rPr>
          <w:sz w:val="24"/>
          <w:szCs w:val="24"/>
        </w:rPr>
        <w:t xml:space="preserve"> опыта миропознания, кот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рые уже стали достоянием духовной культуры общества. При этом мы стр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мились посредством воссоздания «объе</w:t>
      </w:r>
      <w:r w:rsidRPr="00F45B53">
        <w:rPr>
          <w:sz w:val="24"/>
          <w:szCs w:val="24"/>
        </w:rPr>
        <w:t>к</w:t>
      </w:r>
      <w:r w:rsidRPr="00F45B53">
        <w:rPr>
          <w:sz w:val="24"/>
          <w:szCs w:val="24"/>
        </w:rPr>
        <w:t xml:space="preserve">тивной диалектики вещей» создать условия для появления «субъективной диалектики идей» </w:t>
      </w:r>
      <w:r w:rsidR="00443D60">
        <w:rPr>
          <w:sz w:val="24"/>
          <w:szCs w:val="24"/>
        </w:rPr>
        <w:t>[3</w:t>
      </w:r>
      <w:r w:rsidR="006C6FA8">
        <w:rPr>
          <w:sz w:val="24"/>
          <w:szCs w:val="24"/>
        </w:rPr>
        <w:t>, с.</w:t>
      </w:r>
      <w:r w:rsidRPr="00F45B53">
        <w:rPr>
          <w:sz w:val="24"/>
          <w:szCs w:val="24"/>
        </w:rPr>
        <w:t>14], т.е. сло</w:t>
      </w:r>
      <w:r w:rsidRPr="00F45B53">
        <w:rPr>
          <w:sz w:val="24"/>
          <w:szCs w:val="24"/>
        </w:rPr>
        <w:t>ж</w:t>
      </w:r>
      <w:r w:rsidRPr="00F45B53">
        <w:rPr>
          <w:sz w:val="24"/>
          <w:szCs w:val="24"/>
        </w:rPr>
        <w:t>ной диалектики внутреннего мира ли</w:t>
      </w:r>
      <w:r w:rsidRPr="00F45B53">
        <w:rPr>
          <w:sz w:val="24"/>
          <w:szCs w:val="24"/>
        </w:rPr>
        <w:t>ч</w:t>
      </w:r>
      <w:r w:rsidRPr="00F45B53">
        <w:rPr>
          <w:sz w:val="24"/>
          <w:szCs w:val="24"/>
        </w:rPr>
        <w:t>ности.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Чтобы обеспечить овладение субъектами учебной деятельности конце</w:t>
      </w:r>
      <w:r w:rsidRPr="00F45B53">
        <w:rPr>
          <w:sz w:val="24"/>
          <w:szCs w:val="24"/>
        </w:rPr>
        <w:t>п</w:t>
      </w:r>
      <w:r w:rsidRPr="00F45B53">
        <w:rPr>
          <w:sz w:val="24"/>
          <w:szCs w:val="24"/>
        </w:rPr>
        <w:t>туальными знаниями в соответствии с закономерностями отображаемой р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альности, мы разработали такую систему формирования познавательных н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выков, в которой закономерности отображаемой действительности преподн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сятся обучающимся как содержательно-операциональная система конкретной области концептуальных зн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ний, которая изучается. Следовательно, как нам представляется, мы адекватно использовали сущность экспериментал</w:t>
      </w:r>
      <w:r w:rsidRPr="00F45B53">
        <w:rPr>
          <w:sz w:val="24"/>
          <w:szCs w:val="24"/>
        </w:rPr>
        <w:t>ь</w:t>
      </w:r>
      <w:r w:rsidRPr="00F45B53">
        <w:rPr>
          <w:sz w:val="24"/>
          <w:szCs w:val="24"/>
        </w:rPr>
        <w:t xml:space="preserve">но-генетического метода для соединения задач </w:t>
      </w:r>
      <w:r w:rsidRPr="00F45B53">
        <w:rPr>
          <w:i/>
          <w:sz w:val="24"/>
          <w:szCs w:val="24"/>
        </w:rPr>
        <w:t>обучения</w:t>
      </w:r>
      <w:r w:rsidRPr="00F45B53">
        <w:rPr>
          <w:sz w:val="24"/>
          <w:szCs w:val="24"/>
        </w:rPr>
        <w:t xml:space="preserve"> и </w:t>
      </w:r>
      <w:r w:rsidRPr="00F45B53">
        <w:rPr>
          <w:i/>
          <w:sz w:val="24"/>
          <w:szCs w:val="24"/>
        </w:rPr>
        <w:t>развития</w:t>
      </w:r>
      <w:r w:rsidRPr="00F45B53">
        <w:rPr>
          <w:sz w:val="24"/>
          <w:szCs w:val="24"/>
        </w:rPr>
        <w:t xml:space="preserve"> мыслител</w:t>
      </w:r>
      <w:r w:rsidRPr="00F45B53">
        <w:rPr>
          <w:sz w:val="24"/>
          <w:szCs w:val="24"/>
        </w:rPr>
        <w:t>ь</w:t>
      </w:r>
      <w:r w:rsidRPr="00F45B53">
        <w:rPr>
          <w:sz w:val="24"/>
          <w:szCs w:val="24"/>
        </w:rPr>
        <w:t>ных способностей студентов, а именно: сначала сконструировали процесс р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презентации в памяти определенных концепт</w:t>
      </w:r>
      <w:r w:rsidRPr="00F45B53">
        <w:rPr>
          <w:sz w:val="24"/>
          <w:szCs w:val="24"/>
        </w:rPr>
        <w:t>у</w:t>
      </w:r>
      <w:r w:rsidRPr="00F45B53">
        <w:rPr>
          <w:sz w:val="24"/>
          <w:szCs w:val="24"/>
        </w:rPr>
        <w:t>альных знаний в виде модели семантической памяти и «ментального пространства», а потом пр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ступили к их актуализации посредством специальных средств активизации познав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тельной деятельности обучающихся для обеспечения уяснения ими принц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пов сконструирова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ной модели.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В качестве способа стимулирования активности обучающихся мы избрали, в соответствии с требованиями экспериментально-генетического м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тода, серию задач, выполнение которых и предполагает функционирование познавательного процесса овладения концептуальными знаниями. Такой по</w:t>
      </w:r>
      <w:r w:rsidRPr="00F45B53">
        <w:rPr>
          <w:sz w:val="24"/>
          <w:szCs w:val="24"/>
        </w:rPr>
        <w:t>д</w:t>
      </w:r>
      <w:r w:rsidRPr="00F45B53">
        <w:rPr>
          <w:sz w:val="24"/>
          <w:szCs w:val="24"/>
        </w:rPr>
        <w:t>ход к организации процесса овладения знаниями ведет к формированию когнитивных структур личности, необходимых для самостоятельного приобретения новых знаний, и со</w:t>
      </w:r>
      <w:r w:rsidRPr="00F45B53">
        <w:rPr>
          <w:sz w:val="24"/>
          <w:szCs w:val="24"/>
        </w:rPr>
        <w:t>з</w:t>
      </w:r>
      <w:r w:rsidRPr="00F45B53">
        <w:rPr>
          <w:sz w:val="24"/>
          <w:szCs w:val="24"/>
        </w:rPr>
        <w:t xml:space="preserve">дает надежный критерий оценки эффективности обучающих усилий: им является </w:t>
      </w:r>
      <w:r w:rsidRPr="00F45B53">
        <w:rPr>
          <w:i/>
          <w:sz w:val="24"/>
          <w:szCs w:val="24"/>
        </w:rPr>
        <w:t>мера соответствия</w:t>
      </w:r>
      <w:r w:rsidRPr="00F45B53">
        <w:rPr>
          <w:sz w:val="24"/>
          <w:szCs w:val="24"/>
        </w:rPr>
        <w:t xml:space="preserve"> реально осуществле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ного процесса решения задачи её модели. Таким образом, учебные задачи приобретают статус искусственных способов осуществления и развития п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знавательных процессов на основе специфичных для них моделей.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Естественно, между психическим как объективным и психическим как субъекти</w:t>
      </w:r>
      <w:r w:rsidRPr="00F45B53">
        <w:rPr>
          <w:sz w:val="24"/>
          <w:szCs w:val="24"/>
        </w:rPr>
        <w:t>в</w:t>
      </w:r>
      <w:r w:rsidRPr="00F45B53">
        <w:rPr>
          <w:sz w:val="24"/>
          <w:szCs w:val="24"/>
        </w:rPr>
        <w:t>ным, которое возникает на его основе, нет полного соответствия, однако, они адекватны друг другу. Адекватность обесп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чивается благодаря учету принципов экспериментально-генетического метода как способа обеспечения, интериоризации (присвоения) внешних эт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лонов деятельности по усвоению знаний, ибо этот метод включает в себя способы построения вне</w:t>
      </w:r>
      <w:r w:rsidRPr="00F45B53">
        <w:rPr>
          <w:sz w:val="24"/>
          <w:szCs w:val="24"/>
        </w:rPr>
        <w:t>ш</w:t>
      </w:r>
      <w:r w:rsidRPr="00F45B53">
        <w:rPr>
          <w:sz w:val="24"/>
          <w:szCs w:val="24"/>
        </w:rPr>
        <w:t>них психических процессов, которые присваиваются человеком в процессе преобразования им с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держания учебной задачи.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lastRenderedPageBreak/>
        <w:t>Рассмотрим те положения экспериментально-генетического метода, на которые можно опираться при решении задач формирования разных видов знаний: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1) теоретических, необходимых для приобретения</w:t>
      </w:r>
      <w:r w:rsidRPr="00F45B53">
        <w:rPr>
          <w:i/>
          <w:sz w:val="24"/>
          <w:szCs w:val="24"/>
        </w:rPr>
        <w:t xml:space="preserve"> общей ориентации</w:t>
      </w:r>
      <w:r w:rsidRPr="00F45B53">
        <w:rPr>
          <w:sz w:val="24"/>
          <w:szCs w:val="24"/>
        </w:rPr>
        <w:t xml:space="preserve"> в определе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ной предметной области;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 xml:space="preserve">2) теоретических как основы для формирования </w:t>
      </w:r>
      <w:r w:rsidRPr="00F45B53">
        <w:rPr>
          <w:i/>
          <w:sz w:val="24"/>
          <w:szCs w:val="24"/>
        </w:rPr>
        <w:t>умений</w:t>
      </w:r>
      <w:r w:rsidRPr="00F45B53">
        <w:rPr>
          <w:sz w:val="24"/>
          <w:szCs w:val="24"/>
        </w:rPr>
        <w:t xml:space="preserve"> выполнения на их основе практической деятельности.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 xml:space="preserve">3) теоретических как основы формирования </w:t>
      </w:r>
      <w:r w:rsidRPr="00F45B53">
        <w:rPr>
          <w:i/>
          <w:sz w:val="24"/>
          <w:szCs w:val="24"/>
        </w:rPr>
        <w:t>навыков</w:t>
      </w:r>
      <w:r w:rsidRPr="00F45B53">
        <w:rPr>
          <w:sz w:val="24"/>
          <w:szCs w:val="24"/>
        </w:rPr>
        <w:t xml:space="preserve"> определенной деятел</w:t>
      </w:r>
      <w:r w:rsidRPr="00F45B53">
        <w:rPr>
          <w:sz w:val="24"/>
          <w:szCs w:val="24"/>
        </w:rPr>
        <w:t>ь</w:t>
      </w:r>
      <w:r w:rsidRPr="00F45B53">
        <w:rPr>
          <w:sz w:val="24"/>
          <w:szCs w:val="24"/>
        </w:rPr>
        <w:t>ности.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Первое положение экспериментально-генетического метода, на кот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рое будем оп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раться, состоит в необходимости установления соотношения между наукой и учебной дисциплиной. Это предполагает выделение опред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ленной системы понятий, предназначенных для у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воения обучающимся.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Для обеспечения усвоения системы понятий той области знаний, в ра</w:t>
      </w:r>
      <w:r w:rsidRPr="00F45B53">
        <w:rPr>
          <w:sz w:val="24"/>
          <w:szCs w:val="24"/>
        </w:rPr>
        <w:t>м</w:t>
      </w:r>
      <w:r w:rsidRPr="00F45B53">
        <w:rPr>
          <w:sz w:val="24"/>
          <w:szCs w:val="24"/>
        </w:rPr>
        <w:t>ках которой осуществляется обучение, обучающиеся прежде всего должны научиться в</w:t>
      </w:r>
      <w:r w:rsidRPr="00F45B53">
        <w:rPr>
          <w:sz w:val="24"/>
          <w:szCs w:val="24"/>
        </w:rPr>
        <w:t>ы</w:t>
      </w:r>
      <w:r w:rsidRPr="00F45B53">
        <w:rPr>
          <w:sz w:val="24"/>
          <w:szCs w:val="24"/>
        </w:rPr>
        <w:t>делять основное смысловое отношение между понятиями этой конкретной предме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ной области, с помощью которых описываются те или иные феномены. Методологическим ориентиром при этом может быть отн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 xml:space="preserve">шение типа: «общая функция (содержание) – структура (форма)» </w:t>
      </w:r>
      <w:r w:rsidR="00443D60">
        <w:rPr>
          <w:sz w:val="24"/>
          <w:szCs w:val="24"/>
        </w:rPr>
        <w:t>[3</w:t>
      </w:r>
      <w:r w:rsidR="006C6FA8">
        <w:rPr>
          <w:sz w:val="24"/>
          <w:szCs w:val="24"/>
        </w:rPr>
        <w:t>, с.</w:t>
      </w:r>
      <w:r w:rsidRPr="00F45B53">
        <w:rPr>
          <w:sz w:val="24"/>
          <w:szCs w:val="24"/>
        </w:rPr>
        <w:t>35]. Именно осознание данного типа отношений между понятиями позволит обеспечить преобразование деятельностной ситуации в познавательном р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курсе. Например, содержание одного из наиболее широких понятий психол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ги – категории «личность» можно раскрыть через понятие «уровень притяз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ний». Эти два понятия связаны основным смысловым отношением типа: «с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держание – форма». Помимо указанного основного смыслового о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ношения между понятиями можно выделять и другие типы отношений, которые фи</w:t>
      </w:r>
      <w:r w:rsidRPr="00F45B53">
        <w:rPr>
          <w:sz w:val="24"/>
          <w:szCs w:val="24"/>
        </w:rPr>
        <w:t>к</w:t>
      </w:r>
      <w:r w:rsidRPr="00F45B53">
        <w:rPr>
          <w:sz w:val="24"/>
          <w:szCs w:val="24"/>
        </w:rPr>
        <w:t>сируются в метаязыке соответствующей науки. Поэтому изучение особенностей семантической структуры языка науки являе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ся одним из обязательных этапов усвоения системы концептуальных знаний.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При использовании экспериментально-генетического метода как способа об</w:t>
      </w:r>
      <w:r w:rsidRPr="00F45B53">
        <w:rPr>
          <w:sz w:val="24"/>
          <w:szCs w:val="24"/>
        </w:rPr>
        <w:t>у</w:t>
      </w:r>
      <w:r w:rsidRPr="00F45B53">
        <w:rPr>
          <w:sz w:val="24"/>
          <w:szCs w:val="24"/>
        </w:rPr>
        <w:t>чения и развития познавательных способностей выделяют еще один важный принцип, связанный с процессом осознания глубинных смысловых отношений между понятиями как базовыми единицами упорядочения уче</w:t>
      </w:r>
      <w:r w:rsidRPr="00F45B53">
        <w:rPr>
          <w:sz w:val="24"/>
          <w:szCs w:val="24"/>
        </w:rPr>
        <w:t>б</w:t>
      </w:r>
      <w:r w:rsidRPr="00F45B53">
        <w:rPr>
          <w:sz w:val="24"/>
          <w:szCs w:val="24"/>
        </w:rPr>
        <w:t>ного материала.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Овладение таким типом научного знания требует особой организации процесса об</w:t>
      </w:r>
      <w:r w:rsidRPr="00F45B53">
        <w:rPr>
          <w:sz w:val="24"/>
          <w:szCs w:val="24"/>
        </w:rPr>
        <w:t>у</w:t>
      </w:r>
      <w:r w:rsidRPr="00F45B53">
        <w:rPr>
          <w:sz w:val="24"/>
          <w:szCs w:val="24"/>
        </w:rPr>
        <w:t>чения, т.к. это не «знание – объективное свойство», а «знание – отношение», которое является идеальным констру</w:t>
      </w:r>
      <w:r w:rsidRPr="00F45B53">
        <w:rPr>
          <w:sz w:val="24"/>
          <w:szCs w:val="24"/>
        </w:rPr>
        <w:t>к</w:t>
      </w:r>
      <w:r w:rsidRPr="00F45B53">
        <w:rPr>
          <w:sz w:val="24"/>
          <w:szCs w:val="24"/>
        </w:rPr>
        <w:t>том.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В связи с этим в содержание учебного материала необходимо вкл</w:t>
      </w:r>
      <w:r w:rsidRPr="00F45B53">
        <w:rPr>
          <w:sz w:val="24"/>
          <w:szCs w:val="24"/>
        </w:rPr>
        <w:t>ю</w:t>
      </w:r>
      <w:r w:rsidRPr="00F45B53">
        <w:rPr>
          <w:sz w:val="24"/>
          <w:szCs w:val="24"/>
        </w:rPr>
        <w:t>чить выполнение учебных действий по адекватному оформлению разных т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 xml:space="preserve">пов отношений между понятиями. Именно эта психолого-дидактическая </w:t>
      </w:r>
      <w:r w:rsidRPr="00F45B53">
        <w:rPr>
          <w:sz w:val="24"/>
          <w:szCs w:val="24"/>
        </w:rPr>
        <w:lastRenderedPageBreak/>
        <w:t>проц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дура является решающей в развёртывании мыслительной деятельности суб</w:t>
      </w:r>
      <w:r w:rsidRPr="00F45B53">
        <w:rPr>
          <w:sz w:val="24"/>
          <w:szCs w:val="24"/>
        </w:rPr>
        <w:t>ъ</w:t>
      </w:r>
      <w:r w:rsidRPr="00F45B53">
        <w:rPr>
          <w:sz w:val="24"/>
          <w:szCs w:val="24"/>
        </w:rPr>
        <w:t>екта учения, а его интеллектуальная активность должна иметь внешние оп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ры для ориентирования во внутреннем плане, которые преобразуют знание об отношениях в прямой продукт осознания. Решение этой задачи в пр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 xml:space="preserve">цессе обучения можно обеспечивать посредством использования </w:t>
      </w:r>
      <w:r w:rsidRPr="00F45B53">
        <w:rPr>
          <w:i/>
          <w:sz w:val="24"/>
          <w:szCs w:val="24"/>
        </w:rPr>
        <w:t>разнообра</w:t>
      </w:r>
      <w:r w:rsidRPr="00F45B53">
        <w:rPr>
          <w:i/>
          <w:sz w:val="24"/>
          <w:szCs w:val="24"/>
        </w:rPr>
        <w:t>з</w:t>
      </w:r>
      <w:r w:rsidRPr="00F45B53">
        <w:rPr>
          <w:i/>
          <w:sz w:val="24"/>
          <w:szCs w:val="24"/>
        </w:rPr>
        <w:t>ных</w:t>
      </w:r>
      <w:r w:rsidRPr="00F45B53">
        <w:rPr>
          <w:sz w:val="24"/>
          <w:szCs w:val="24"/>
        </w:rPr>
        <w:t xml:space="preserve"> форм моделирования выделенного смыслового отношения между пон</w:t>
      </w:r>
      <w:r w:rsidRPr="00F45B53">
        <w:rPr>
          <w:sz w:val="24"/>
          <w:szCs w:val="24"/>
        </w:rPr>
        <w:t>я</w:t>
      </w:r>
      <w:r w:rsidRPr="00F45B53">
        <w:rPr>
          <w:sz w:val="24"/>
          <w:szCs w:val="24"/>
        </w:rPr>
        <w:t>тиями: метафорической, знаковой, графической, сенсорно-образной, дейс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венной (в виде цепочки действий), вербальной.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Дело не только в том, что эти формы в достаточной степени материал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зуют изучаемое исходное отношение между явлениями как схему внутре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ней деятельности по его осмыслению и усвоению, а и в том, что семантич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ская память человека характеризуется сохранением в ней результатов позн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 xml:space="preserve">ния действительности в </w:t>
      </w:r>
      <w:r w:rsidRPr="00F45B53">
        <w:rPr>
          <w:i/>
          <w:sz w:val="24"/>
          <w:szCs w:val="24"/>
        </w:rPr>
        <w:t>разных формах</w:t>
      </w:r>
      <w:r w:rsidRPr="00F45B53">
        <w:rPr>
          <w:sz w:val="24"/>
          <w:szCs w:val="24"/>
        </w:rPr>
        <w:t xml:space="preserve">, в том числе в форме </w:t>
      </w:r>
      <w:r w:rsidRPr="00F45B53">
        <w:rPr>
          <w:i/>
          <w:sz w:val="24"/>
          <w:szCs w:val="24"/>
        </w:rPr>
        <w:t>прототипа</w:t>
      </w:r>
      <w:r w:rsidRPr="00F45B53">
        <w:rPr>
          <w:sz w:val="24"/>
          <w:szCs w:val="24"/>
        </w:rPr>
        <w:t xml:space="preserve"> (аналога графической формы), в знаковой форме и др. Поэтому данные формы соо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ветствуют внутренней психологической структуре познавательного процесса и их в связи с этим целесообразно использовать в процессе обуч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ния.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Ещё одним принципом построения обучающего материала, на кот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 xml:space="preserve">рый опирается экспериментально-генетический метод, является принцип </w:t>
      </w:r>
      <w:r w:rsidRPr="00F45B53">
        <w:rPr>
          <w:i/>
          <w:sz w:val="24"/>
          <w:szCs w:val="24"/>
        </w:rPr>
        <w:t>опер</w:t>
      </w:r>
      <w:r w:rsidRPr="00F45B53">
        <w:rPr>
          <w:i/>
          <w:sz w:val="24"/>
          <w:szCs w:val="24"/>
        </w:rPr>
        <w:t>а</w:t>
      </w:r>
      <w:r w:rsidRPr="00F45B53">
        <w:rPr>
          <w:i/>
          <w:sz w:val="24"/>
          <w:szCs w:val="24"/>
        </w:rPr>
        <w:t>ционализации</w:t>
      </w:r>
      <w:r w:rsidRPr="00F45B53">
        <w:rPr>
          <w:sz w:val="24"/>
          <w:szCs w:val="24"/>
        </w:rPr>
        <w:t xml:space="preserve"> выделенной модели отношения между изучаемыми феномен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ми. При опоре на упомянутый метод для реализации задач обучения необх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димо заполнить пространство между абстрактным и конкретным операци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нальным фондом содержания. При таком условии возможно прямое и обра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ное движение от абстрактного к конкретному. В связи с этим, как подчёрк</w:t>
      </w:r>
      <w:r w:rsidRPr="00F45B53">
        <w:rPr>
          <w:sz w:val="24"/>
          <w:szCs w:val="24"/>
        </w:rPr>
        <w:t>и</w:t>
      </w:r>
      <w:r w:rsidR="006C6FA8">
        <w:rPr>
          <w:sz w:val="24"/>
          <w:szCs w:val="24"/>
        </w:rPr>
        <w:t>вает С.</w:t>
      </w:r>
      <w:r w:rsidRPr="00F45B53">
        <w:rPr>
          <w:sz w:val="24"/>
          <w:szCs w:val="24"/>
        </w:rPr>
        <w:t xml:space="preserve">Д. Максименко </w:t>
      </w:r>
      <w:r w:rsidR="00443D60">
        <w:rPr>
          <w:sz w:val="24"/>
          <w:szCs w:val="24"/>
        </w:rPr>
        <w:t>[3</w:t>
      </w:r>
      <w:r w:rsidR="006C6FA8">
        <w:rPr>
          <w:sz w:val="24"/>
          <w:szCs w:val="24"/>
        </w:rPr>
        <w:t>,</w:t>
      </w:r>
      <w:r w:rsidR="005B23C7">
        <w:rPr>
          <w:sz w:val="24"/>
          <w:szCs w:val="24"/>
        </w:rPr>
        <w:t> </w:t>
      </w:r>
      <w:r w:rsidR="006C6FA8">
        <w:rPr>
          <w:sz w:val="24"/>
          <w:szCs w:val="24"/>
        </w:rPr>
        <w:t>с.</w:t>
      </w:r>
      <w:r w:rsidR="007F65F2">
        <w:rPr>
          <w:sz w:val="24"/>
          <w:szCs w:val="24"/>
        </w:rPr>
        <w:t> </w:t>
      </w:r>
      <w:r w:rsidRPr="00F45B53">
        <w:rPr>
          <w:sz w:val="24"/>
          <w:szCs w:val="24"/>
        </w:rPr>
        <w:t>35], развивающий идеи экспериментально-генетического метода в их пр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менении для целей обучения, возникает задача конструирования логически выверенной совокупности «действий - преобр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зований» (т.е. действий по перекодированию информации из одной формы в др</w:t>
      </w:r>
      <w:r w:rsidRPr="00F45B53">
        <w:rPr>
          <w:sz w:val="24"/>
          <w:szCs w:val="24"/>
        </w:rPr>
        <w:t>у</w:t>
      </w:r>
      <w:r w:rsidRPr="00F45B53">
        <w:rPr>
          <w:sz w:val="24"/>
          <w:szCs w:val="24"/>
        </w:rPr>
        <w:t>гую), направленных на рассмотрение существенных признаков модели глубинного смыслового отношения между понятиями, в терминах к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торых описывается то или иное явление конкретной предметной о</w:t>
      </w:r>
      <w:r w:rsidRPr="00F45B53">
        <w:rPr>
          <w:sz w:val="24"/>
          <w:szCs w:val="24"/>
        </w:rPr>
        <w:t>б</w:t>
      </w:r>
      <w:r w:rsidRPr="00F45B53">
        <w:rPr>
          <w:sz w:val="24"/>
          <w:szCs w:val="24"/>
        </w:rPr>
        <w:t>ласти знаний.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Отношения понятийной системы следует при этом представлять в фо</w:t>
      </w:r>
      <w:r w:rsidRPr="00F45B53">
        <w:rPr>
          <w:sz w:val="24"/>
          <w:szCs w:val="24"/>
        </w:rPr>
        <w:t>р</w:t>
      </w:r>
      <w:r w:rsidRPr="00F45B53">
        <w:rPr>
          <w:sz w:val="24"/>
          <w:szCs w:val="24"/>
        </w:rPr>
        <w:t>ме учебных задач, внутреннюю основу которых и составляют действия по перекодированию. Решение таких задач осуществляется по мере того, как обучающийся осуществляет «восхождение» от абстрактного сущностного отношения (обобщенного способа осуществления перекодирования) к его конкретному проявлению в определе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ной ситуации.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Знания, которые приобретаются в процессе решения соответству</w:t>
      </w:r>
      <w:r w:rsidRPr="00F45B53">
        <w:rPr>
          <w:sz w:val="24"/>
          <w:szCs w:val="24"/>
        </w:rPr>
        <w:t>ю</w:t>
      </w:r>
      <w:r w:rsidRPr="00F45B53">
        <w:rPr>
          <w:sz w:val="24"/>
          <w:szCs w:val="24"/>
        </w:rPr>
        <w:t xml:space="preserve">щим образом построенных учебных заданий, выступают в виде определенных психологических систем, структуру которых образуют знания о </w:t>
      </w:r>
      <w:r w:rsidRPr="00F45B53">
        <w:rPr>
          <w:i/>
          <w:sz w:val="24"/>
          <w:szCs w:val="24"/>
        </w:rPr>
        <w:t>свойс</w:t>
      </w:r>
      <w:r w:rsidRPr="00F45B53">
        <w:rPr>
          <w:i/>
          <w:sz w:val="24"/>
          <w:szCs w:val="24"/>
        </w:rPr>
        <w:t>т</w:t>
      </w:r>
      <w:r w:rsidRPr="00F45B53">
        <w:rPr>
          <w:i/>
          <w:sz w:val="24"/>
          <w:szCs w:val="24"/>
        </w:rPr>
        <w:t>вах</w:t>
      </w:r>
      <w:r w:rsidRPr="00F45B53">
        <w:rPr>
          <w:sz w:val="24"/>
          <w:szCs w:val="24"/>
        </w:rPr>
        <w:t xml:space="preserve"> и </w:t>
      </w:r>
      <w:r w:rsidRPr="00F45B53">
        <w:rPr>
          <w:i/>
          <w:sz w:val="24"/>
          <w:szCs w:val="24"/>
        </w:rPr>
        <w:lastRenderedPageBreak/>
        <w:t>отношениях</w:t>
      </w:r>
      <w:r w:rsidRPr="00F45B53">
        <w:rPr>
          <w:sz w:val="24"/>
          <w:szCs w:val="24"/>
        </w:rPr>
        <w:t xml:space="preserve"> изучаемых явлений и знания о </w:t>
      </w:r>
      <w:r w:rsidRPr="00F45B53">
        <w:rPr>
          <w:i/>
          <w:sz w:val="24"/>
          <w:szCs w:val="24"/>
        </w:rPr>
        <w:t>способах их перекодиров</w:t>
      </w:r>
      <w:r w:rsidRPr="00F45B53">
        <w:rPr>
          <w:i/>
          <w:sz w:val="24"/>
          <w:szCs w:val="24"/>
        </w:rPr>
        <w:t>а</w:t>
      </w:r>
      <w:r w:rsidRPr="00F45B53">
        <w:rPr>
          <w:i/>
          <w:sz w:val="24"/>
          <w:szCs w:val="24"/>
        </w:rPr>
        <w:t>ния</w:t>
      </w:r>
      <w:r w:rsidRPr="00F45B53">
        <w:rPr>
          <w:sz w:val="24"/>
          <w:szCs w:val="24"/>
        </w:rPr>
        <w:t>, т.е. представления в ра</w:t>
      </w:r>
      <w:r w:rsidRPr="00F45B53">
        <w:rPr>
          <w:sz w:val="24"/>
          <w:szCs w:val="24"/>
        </w:rPr>
        <w:t>з</w:t>
      </w:r>
      <w:r w:rsidRPr="00F45B53">
        <w:rPr>
          <w:sz w:val="24"/>
          <w:szCs w:val="24"/>
        </w:rPr>
        <w:t>ных формах.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Именно такие знания являются способами осуществления полноце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ной мыслительной деятельности, которая обеспечивает высокий уровень умственного развития обучающ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гося.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Рассмотренные выше общие положения экспериментально-генетичес</w:t>
      </w:r>
      <w:r w:rsidR="006C6FA8" w:rsidRPr="00053E78">
        <w:rPr>
          <w:sz w:val="24"/>
          <w:szCs w:val="24"/>
        </w:rPr>
        <w:softHyphen/>
      </w:r>
      <w:r w:rsidRPr="00F45B53">
        <w:rPr>
          <w:sz w:val="24"/>
          <w:szCs w:val="24"/>
        </w:rPr>
        <w:t>кого метода в его применении для задач обучения, с нашей точки зрения, могут служить отправным пунктом для конструирования внутреннего дидакт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>ческого диалога обучающегося с учебным материалом дистанционных ку</w:t>
      </w:r>
      <w:r w:rsidRPr="00F45B53">
        <w:rPr>
          <w:sz w:val="24"/>
          <w:szCs w:val="24"/>
        </w:rPr>
        <w:t>р</w:t>
      </w:r>
      <w:r w:rsidRPr="00F45B53">
        <w:rPr>
          <w:sz w:val="24"/>
          <w:szCs w:val="24"/>
        </w:rPr>
        <w:t>сов. Предпринимая усилия по решению обозначенной выше задачи примен</w:t>
      </w:r>
      <w:r w:rsidRPr="00F45B53">
        <w:rPr>
          <w:sz w:val="24"/>
          <w:szCs w:val="24"/>
        </w:rPr>
        <w:t>и</w:t>
      </w:r>
      <w:r w:rsidRPr="00F45B53">
        <w:rPr>
          <w:sz w:val="24"/>
          <w:szCs w:val="24"/>
        </w:rPr>
        <w:t xml:space="preserve">тельно к вузовскому этапу обучения, мы обратились в поисках критерия оценки уровня сформированности когнитивных структур к анализу </w:t>
      </w:r>
      <w:r w:rsidRPr="00F45B53">
        <w:rPr>
          <w:i/>
          <w:sz w:val="24"/>
          <w:szCs w:val="24"/>
        </w:rPr>
        <w:t>экспер</w:t>
      </w:r>
      <w:r w:rsidRPr="00F45B53">
        <w:rPr>
          <w:i/>
          <w:sz w:val="24"/>
          <w:szCs w:val="24"/>
        </w:rPr>
        <w:t>т</w:t>
      </w:r>
      <w:r w:rsidRPr="00F45B53">
        <w:rPr>
          <w:i/>
          <w:sz w:val="24"/>
          <w:szCs w:val="24"/>
        </w:rPr>
        <w:t>ного знания</w:t>
      </w:r>
      <w:r w:rsidRPr="00F45B53">
        <w:rPr>
          <w:sz w:val="24"/>
          <w:szCs w:val="24"/>
        </w:rPr>
        <w:t>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При этом мы исходим из предположения, что знания эксперта конкре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ной области существенно отличается от знаний начинающего осваивать о</w:t>
      </w:r>
      <w:r w:rsidRPr="00F45B53">
        <w:rPr>
          <w:sz w:val="24"/>
          <w:szCs w:val="24"/>
        </w:rPr>
        <w:t>б</w:t>
      </w:r>
      <w:r w:rsidRPr="00F45B53">
        <w:rPr>
          <w:sz w:val="24"/>
          <w:szCs w:val="24"/>
        </w:rPr>
        <w:t xml:space="preserve">ласть именно в аспекте их </w:t>
      </w:r>
      <w:r w:rsidRPr="00F45B53">
        <w:rPr>
          <w:i/>
          <w:sz w:val="24"/>
          <w:szCs w:val="24"/>
        </w:rPr>
        <w:t>структурной упорядоченности</w:t>
      </w:r>
      <w:r w:rsidRPr="00F45B53">
        <w:rPr>
          <w:sz w:val="24"/>
          <w:szCs w:val="24"/>
        </w:rPr>
        <w:t>, которая отражает сформированность познавательных стру</w:t>
      </w:r>
      <w:r w:rsidRPr="00F45B53">
        <w:rPr>
          <w:sz w:val="24"/>
          <w:szCs w:val="24"/>
        </w:rPr>
        <w:t>к</w:t>
      </w:r>
      <w:r w:rsidRPr="00F45B53">
        <w:rPr>
          <w:sz w:val="24"/>
          <w:szCs w:val="24"/>
        </w:rPr>
        <w:t>тур.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Анализ структуры знаний эксперта показывает, что эти знания характ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 xml:space="preserve">ризуются наличием разветвленной базы </w:t>
      </w:r>
      <w:r w:rsidRPr="00F45B53">
        <w:rPr>
          <w:i/>
          <w:sz w:val="24"/>
          <w:szCs w:val="24"/>
        </w:rPr>
        <w:t>декларативных</w:t>
      </w:r>
      <w:r w:rsidRPr="00F45B53">
        <w:rPr>
          <w:sz w:val="24"/>
          <w:szCs w:val="24"/>
        </w:rPr>
        <w:t xml:space="preserve"> знаний, которая включает хорошо упорядоченную систему соответствующих научных пон</w:t>
      </w:r>
      <w:r w:rsidRPr="00F45B53">
        <w:rPr>
          <w:sz w:val="24"/>
          <w:szCs w:val="24"/>
        </w:rPr>
        <w:t>я</w:t>
      </w:r>
      <w:r w:rsidRPr="00F45B53">
        <w:rPr>
          <w:sz w:val="24"/>
          <w:szCs w:val="24"/>
        </w:rPr>
        <w:t xml:space="preserve">тий; базу автоматизированных </w:t>
      </w:r>
      <w:r w:rsidRPr="00F45B53">
        <w:rPr>
          <w:i/>
          <w:sz w:val="24"/>
          <w:szCs w:val="24"/>
        </w:rPr>
        <w:t>процедуральных</w:t>
      </w:r>
      <w:r w:rsidRPr="00F45B53">
        <w:rPr>
          <w:sz w:val="24"/>
          <w:szCs w:val="24"/>
        </w:rPr>
        <w:t xml:space="preserve"> знаний, базу </w:t>
      </w:r>
      <w:r w:rsidRPr="00F45B53">
        <w:rPr>
          <w:i/>
          <w:sz w:val="24"/>
          <w:szCs w:val="24"/>
        </w:rPr>
        <w:t>исполнительных</w:t>
      </w:r>
      <w:r w:rsidRPr="00F45B53">
        <w:rPr>
          <w:sz w:val="24"/>
          <w:szCs w:val="24"/>
        </w:rPr>
        <w:t xml:space="preserve"> знаний, что оперативно реализуются при возникновении соо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ветствующих ситуаций, в которых эти знания необходимы для решения конкретных пра</w:t>
      </w:r>
      <w:r w:rsidRPr="00F45B53">
        <w:rPr>
          <w:sz w:val="24"/>
          <w:szCs w:val="24"/>
        </w:rPr>
        <w:t>к</w:t>
      </w:r>
      <w:r w:rsidRPr="00F45B53">
        <w:rPr>
          <w:sz w:val="24"/>
          <w:szCs w:val="24"/>
        </w:rPr>
        <w:t>тических задач.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Для упорядочения базы декларативных знаний, приобретаемых при изучении ди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танционных курсов, мы опираемся на тезаурусный подход. Этот подход к упорядочению знаний конкретной учебной ди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циплины базируется на допущении, что наиболее экономной формой фиксации научного знания является, как обосновано выше, система понятий, в кот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 xml:space="preserve">рой раскрываются как </w:t>
      </w:r>
      <w:r w:rsidRPr="00F45B53">
        <w:rPr>
          <w:i/>
          <w:sz w:val="24"/>
          <w:szCs w:val="24"/>
        </w:rPr>
        <w:t>онтологические</w:t>
      </w:r>
      <w:r w:rsidRPr="00F45B53">
        <w:rPr>
          <w:sz w:val="24"/>
          <w:szCs w:val="24"/>
        </w:rPr>
        <w:t xml:space="preserve"> (линейные) так и </w:t>
      </w:r>
      <w:r w:rsidRPr="00F45B53">
        <w:rPr>
          <w:i/>
          <w:sz w:val="24"/>
          <w:szCs w:val="24"/>
        </w:rPr>
        <w:t>логические</w:t>
      </w:r>
      <w:r w:rsidRPr="00F45B53">
        <w:rPr>
          <w:sz w:val="24"/>
          <w:szCs w:val="24"/>
        </w:rPr>
        <w:t xml:space="preserve"> (иерархические) отнош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ния.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Для экспликации семантических отношений между понятиями можно использовать модель информационного тезауруса. Эта модель как способ структурирования понятий конкретной области научных знаний отвечает когнитивной системной парадигме и объединяет две более простые познавательные парадигмы типа: «я</w:t>
      </w:r>
      <w:r w:rsidRPr="00F45B53">
        <w:rPr>
          <w:sz w:val="24"/>
          <w:szCs w:val="24"/>
        </w:rPr>
        <w:t>в</w:t>
      </w:r>
      <w:r w:rsidRPr="00F45B53">
        <w:rPr>
          <w:sz w:val="24"/>
          <w:szCs w:val="24"/>
        </w:rPr>
        <w:t>ление (феномен) – его признаки – его связи с другими явлениями» и «родо-видовую» или «гиперо-гипонимическую» пар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дигму. Системное упорядочение понятий осуществляется в блок-схеме теза</w:t>
      </w:r>
      <w:r w:rsidRPr="00F45B53">
        <w:rPr>
          <w:sz w:val="24"/>
          <w:szCs w:val="24"/>
        </w:rPr>
        <w:t>у</w:t>
      </w:r>
      <w:r w:rsidRPr="00F45B53">
        <w:rPr>
          <w:sz w:val="24"/>
          <w:szCs w:val="24"/>
        </w:rPr>
        <w:t>русного описания. Тезаурус обучающего типа можно рассматривать как ос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бую форму семантического синтеза, благодаря использованию которого об</w:t>
      </w:r>
      <w:r w:rsidRPr="00F45B53">
        <w:rPr>
          <w:sz w:val="24"/>
          <w:szCs w:val="24"/>
        </w:rPr>
        <w:t>ъ</w:t>
      </w:r>
      <w:r w:rsidRPr="00F45B53">
        <w:rPr>
          <w:sz w:val="24"/>
          <w:szCs w:val="24"/>
        </w:rPr>
        <w:t>ект познания осмысливается в единстве его конкретно-ситуативных, пре</w:t>
      </w:r>
      <w:r w:rsidRPr="00F45B53">
        <w:rPr>
          <w:sz w:val="24"/>
          <w:szCs w:val="24"/>
        </w:rPr>
        <w:t>д</w:t>
      </w:r>
      <w:r w:rsidRPr="00F45B53">
        <w:rPr>
          <w:sz w:val="24"/>
          <w:szCs w:val="24"/>
        </w:rPr>
        <w:t xml:space="preserve">метно-структурных, </w:t>
      </w:r>
      <w:r w:rsidRPr="00F45B53">
        <w:rPr>
          <w:sz w:val="24"/>
          <w:szCs w:val="24"/>
        </w:rPr>
        <w:lastRenderedPageBreak/>
        <w:t>функциональных, генетических, видовых и категориал</w:t>
      </w:r>
      <w:r w:rsidRPr="00F45B53">
        <w:rPr>
          <w:sz w:val="24"/>
          <w:szCs w:val="24"/>
        </w:rPr>
        <w:t>ь</w:t>
      </w:r>
      <w:r w:rsidRPr="00F45B53">
        <w:rPr>
          <w:sz w:val="24"/>
          <w:szCs w:val="24"/>
        </w:rPr>
        <w:t>но-родовых признаков. Таким образом, тезаурус является адекватной мод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лью понятийного обобщения, которое сформировалось как способ сохран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ния человечеством приобретённого опыта миропознания. Модель информ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ционного тезауруса может быть успешно применена не только для формир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вания когнитивных структур личности при овладении фундаментальными учебными дисциплинами, но и при изучении прикладных дисциплин, орие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тированных на обеспечение овладения соответствующими знаниями и нав</w:t>
      </w:r>
      <w:r w:rsidRPr="00F45B53">
        <w:rPr>
          <w:sz w:val="24"/>
          <w:szCs w:val="24"/>
        </w:rPr>
        <w:t>ы</w:t>
      </w:r>
      <w:r w:rsidRPr="00F45B53">
        <w:rPr>
          <w:sz w:val="24"/>
          <w:szCs w:val="24"/>
        </w:rPr>
        <w:t>ками.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Универсальность этого подхода к формированию базы декларативных знаний пр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демонстрирована нами на ряде разработанных учебных курсов, фрагменты которых прив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дятся в методических указаниях для разработчиков дистанционных ку</w:t>
      </w:r>
      <w:r w:rsidRPr="00F45B53">
        <w:rPr>
          <w:sz w:val="24"/>
          <w:szCs w:val="24"/>
        </w:rPr>
        <w:t>р</w:t>
      </w:r>
      <w:r w:rsidRPr="00F45B53">
        <w:rPr>
          <w:sz w:val="24"/>
          <w:szCs w:val="24"/>
        </w:rPr>
        <w:t xml:space="preserve">сов </w:t>
      </w:r>
      <w:r w:rsidR="00443D60">
        <w:rPr>
          <w:sz w:val="24"/>
          <w:szCs w:val="24"/>
        </w:rPr>
        <w:t>[4</w:t>
      </w:r>
      <w:r w:rsidRPr="00F45B53">
        <w:rPr>
          <w:sz w:val="24"/>
          <w:szCs w:val="24"/>
        </w:rPr>
        <w:t>].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 xml:space="preserve">Использование этого подхода обеспечивает </w:t>
      </w:r>
      <w:r w:rsidRPr="00F45B53">
        <w:rPr>
          <w:i/>
          <w:sz w:val="24"/>
          <w:szCs w:val="24"/>
        </w:rPr>
        <w:t>открытость</w:t>
      </w:r>
      <w:r w:rsidRPr="00F45B53">
        <w:rPr>
          <w:sz w:val="24"/>
          <w:szCs w:val="24"/>
        </w:rPr>
        <w:t xml:space="preserve"> системы зн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ний для дальнейшего пополнения, что, на наш взгляд, чрезвычайно важно именно для дистанционного обучения. Обучаемый получает как бы матрицу для упорядочения знаний с эксплицированными отношениями между её компонентами, которую он может запо</w:t>
      </w:r>
      <w:r w:rsidRPr="00F45B53">
        <w:rPr>
          <w:sz w:val="24"/>
          <w:szCs w:val="24"/>
        </w:rPr>
        <w:t>л</w:t>
      </w:r>
      <w:r w:rsidRPr="00F45B53">
        <w:rPr>
          <w:sz w:val="24"/>
          <w:szCs w:val="24"/>
        </w:rPr>
        <w:t>нять самостоятельно новой информацией и переносить как модель в иную предметную область.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Тезаурус является также и идеальным средством оценивания уровня сформирова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>ности индивидуальной базы знаний. Оценивая индивидуальные тезаурусы, можно учитывать, в какой мере они соответствуют хорошо стру</w:t>
      </w:r>
      <w:r w:rsidRPr="00F45B53">
        <w:rPr>
          <w:sz w:val="24"/>
          <w:szCs w:val="24"/>
        </w:rPr>
        <w:t>к</w:t>
      </w:r>
      <w:r w:rsidRPr="00F45B53">
        <w:rPr>
          <w:sz w:val="24"/>
          <w:szCs w:val="24"/>
        </w:rPr>
        <w:t>турированной базе знаний эксперта.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Разрабатывая теоретические основы обеспечения в рамках дистанцио</w:t>
      </w:r>
      <w:r w:rsidRPr="00F45B53">
        <w:rPr>
          <w:sz w:val="24"/>
          <w:szCs w:val="24"/>
        </w:rPr>
        <w:t>н</w:t>
      </w:r>
      <w:r w:rsidRPr="00F45B53">
        <w:rPr>
          <w:sz w:val="24"/>
          <w:szCs w:val="24"/>
        </w:rPr>
        <w:t xml:space="preserve">ного учебного курса </w:t>
      </w:r>
      <w:r w:rsidRPr="00F45B53">
        <w:rPr>
          <w:i/>
          <w:sz w:val="24"/>
          <w:szCs w:val="24"/>
        </w:rPr>
        <w:t>дидактического диалога студента с материалом ку</w:t>
      </w:r>
      <w:r w:rsidRPr="00F45B53">
        <w:rPr>
          <w:i/>
          <w:sz w:val="24"/>
          <w:szCs w:val="24"/>
        </w:rPr>
        <w:t>р</w:t>
      </w:r>
      <w:r w:rsidRPr="00F45B53">
        <w:rPr>
          <w:i/>
          <w:sz w:val="24"/>
          <w:szCs w:val="24"/>
        </w:rPr>
        <w:t>са</w:t>
      </w:r>
      <w:r w:rsidRPr="00F45B53">
        <w:rPr>
          <w:sz w:val="24"/>
          <w:szCs w:val="24"/>
        </w:rPr>
        <w:t>, мы ориентировались, помимо семантической памяти, ещё на один комп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 xml:space="preserve">нент модели долговременной памяти человека – </w:t>
      </w:r>
      <w:r w:rsidRPr="00F45B53">
        <w:rPr>
          <w:i/>
          <w:sz w:val="24"/>
          <w:szCs w:val="24"/>
        </w:rPr>
        <w:t>процедуральную память</w:t>
      </w:r>
      <w:r w:rsidRPr="00F45B53">
        <w:rPr>
          <w:sz w:val="24"/>
          <w:szCs w:val="24"/>
        </w:rPr>
        <w:t xml:space="preserve"> и ос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бенности сохранения в ней знаний.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Для формирования процедуральных знаний мы разработали специал</w:t>
      </w:r>
      <w:r w:rsidRPr="00F45B53">
        <w:rPr>
          <w:sz w:val="24"/>
          <w:szCs w:val="24"/>
        </w:rPr>
        <w:t>ь</w:t>
      </w:r>
      <w:r w:rsidRPr="00F45B53">
        <w:rPr>
          <w:sz w:val="24"/>
          <w:szCs w:val="24"/>
        </w:rPr>
        <w:t>ные учебные задачи, с помощью которых осуществляется трансформация (перекодирование) декларати</w:t>
      </w:r>
      <w:r w:rsidRPr="00F45B53">
        <w:rPr>
          <w:sz w:val="24"/>
          <w:szCs w:val="24"/>
        </w:rPr>
        <w:t>в</w:t>
      </w:r>
      <w:r w:rsidRPr="00F45B53">
        <w:rPr>
          <w:sz w:val="24"/>
          <w:szCs w:val="24"/>
        </w:rPr>
        <w:t>ных знаний обучающегося в так называемые «исполнительные» знания. При этом был использован прием перекодиров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ния проблемной ситуации, которая задается обучаемому в виде учебной зад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чи, в терминах метапонятий, которые уже усвоены на этапе формирования базы декларативных знаний. Оказалось, что использование этого подхода особенно целесообразно при разработке обучающих курсов для учебных ди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циплин, в которых декларативные знания обязательно должны быть подвер</w:t>
      </w:r>
      <w:r w:rsidRPr="00F45B53">
        <w:rPr>
          <w:sz w:val="24"/>
          <w:szCs w:val="24"/>
        </w:rPr>
        <w:t>г</w:t>
      </w:r>
      <w:r w:rsidRPr="00F45B53">
        <w:rPr>
          <w:sz w:val="24"/>
          <w:szCs w:val="24"/>
        </w:rPr>
        <w:t>нуты процедурализации, т.к. усвоение некоторых дисциплин предусматрив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ет приобретение обучающимися как теоретических представлений, так и практическо-исследовательских умений в данной о</w:t>
      </w:r>
      <w:r w:rsidRPr="00F45B53">
        <w:rPr>
          <w:sz w:val="24"/>
          <w:szCs w:val="24"/>
        </w:rPr>
        <w:t>б</w:t>
      </w:r>
      <w:r w:rsidRPr="00F45B53">
        <w:rPr>
          <w:sz w:val="24"/>
          <w:szCs w:val="24"/>
        </w:rPr>
        <w:t xml:space="preserve">ласти знаний. Задания на процедурализацию декларативных знаний дают </w:t>
      </w:r>
      <w:r w:rsidRPr="00F45B53">
        <w:rPr>
          <w:sz w:val="24"/>
          <w:szCs w:val="24"/>
        </w:rPr>
        <w:lastRenderedPageBreak/>
        <w:t>обучающемуся возможность осознать наличие большого разн</w:t>
      </w:r>
      <w:r w:rsidRPr="00F45B53">
        <w:rPr>
          <w:sz w:val="24"/>
          <w:szCs w:val="24"/>
        </w:rPr>
        <w:t>о</w:t>
      </w:r>
      <w:r w:rsidRPr="00F45B53">
        <w:rPr>
          <w:sz w:val="24"/>
          <w:szCs w:val="24"/>
        </w:rPr>
        <w:t>образия «мыслительных взглядов» на одно и то же явление, формируют готовность использовать при анализе конкре</w:t>
      </w:r>
      <w:r w:rsidRPr="00F45B53">
        <w:rPr>
          <w:sz w:val="24"/>
          <w:szCs w:val="24"/>
        </w:rPr>
        <w:t>т</w:t>
      </w:r>
      <w:r w:rsidRPr="00F45B53">
        <w:rPr>
          <w:sz w:val="24"/>
          <w:szCs w:val="24"/>
        </w:rPr>
        <w:t>ного явления множество вариантов, произвольно переходить от одного способа интерпретации н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личной проблемной ситуации к другому.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При разработке дистанционных обучающих курсов можно стимулировать выполн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ние обучающимися операций перекодирования в разных формах</w:t>
      </w:r>
    </w:p>
    <w:p w:rsidR="00574090" w:rsidRPr="00F45B53" w:rsidRDefault="00574090" w:rsidP="00F45B53">
      <w:pPr>
        <w:ind w:left="255" w:hanging="255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а) из графической, образной, символьной в вербальную (общелит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ратурную, общенаучную) и категориальную (на язык метапонятий конкретной обла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ти знаний);</w:t>
      </w:r>
    </w:p>
    <w:p w:rsidR="00574090" w:rsidRPr="00F45B53" w:rsidRDefault="00574090" w:rsidP="00F45B53">
      <w:pPr>
        <w:ind w:left="284" w:hanging="284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б) из сенсорно-образной – в категориальную, графическую, си</w:t>
      </w:r>
      <w:r w:rsidRPr="00F45B53">
        <w:rPr>
          <w:sz w:val="24"/>
          <w:szCs w:val="24"/>
        </w:rPr>
        <w:t>м</w:t>
      </w:r>
      <w:r w:rsidRPr="00F45B53">
        <w:rPr>
          <w:sz w:val="24"/>
          <w:szCs w:val="24"/>
        </w:rPr>
        <w:t>вольную;</w:t>
      </w:r>
    </w:p>
    <w:p w:rsidR="00574090" w:rsidRPr="00F45B53" w:rsidRDefault="00574090" w:rsidP="00F45B53">
      <w:pPr>
        <w:ind w:left="284" w:hanging="284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в) из метафорической – в вербальную, категориальную.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Использование современных информационных технологий в обучении создает идеальные возможности для разработки учебных курсов, стимулирующих упом</w:t>
      </w:r>
      <w:r w:rsidRPr="00F45B53">
        <w:rPr>
          <w:sz w:val="24"/>
          <w:szCs w:val="24"/>
        </w:rPr>
        <w:t>я</w:t>
      </w:r>
      <w:r w:rsidRPr="00F45B53">
        <w:rPr>
          <w:sz w:val="24"/>
          <w:szCs w:val="24"/>
        </w:rPr>
        <w:t>нутые выше формы перекодирования информации (благодаря возможности включения в обучающий курс видеоклипов, графиков, аудиоматериалов, воссоздания разнообра</w:t>
      </w:r>
      <w:r w:rsidRPr="00F45B53">
        <w:rPr>
          <w:sz w:val="24"/>
          <w:szCs w:val="24"/>
        </w:rPr>
        <w:t>з</w:t>
      </w:r>
      <w:r w:rsidRPr="00F45B53">
        <w:rPr>
          <w:sz w:val="24"/>
          <w:szCs w:val="24"/>
        </w:rPr>
        <w:t>ных сенсорных эффектов).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Перспективы разработки программного обеспечения для воссоздания виртуальной реальности в системах дистанционного обучения, реализацию которых специалисты в обла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 xml:space="preserve">ти компьютерного обучения прогнозируют в </w:t>
      </w:r>
      <w:r w:rsidRPr="006C6FA8">
        <w:rPr>
          <w:spacing w:val="-2"/>
          <w:sz w:val="24"/>
          <w:szCs w:val="24"/>
        </w:rPr>
        <w:t>ближайшие пять лет, создадут условия для разработки уникальных баз форм</w:t>
      </w:r>
      <w:r w:rsidRPr="006C6FA8">
        <w:rPr>
          <w:spacing w:val="-2"/>
          <w:sz w:val="24"/>
          <w:szCs w:val="24"/>
        </w:rPr>
        <w:t>и</w:t>
      </w:r>
      <w:r w:rsidRPr="006C6FA8">
        <w:rPr>
          <w:spacing w:val="-2"/>
          <w:sz w:val="24"/>
          <w:szCs w:val="24"/>
        </w:rPr>
        <w:t>рования</w:t>
      </w:r>
      <w:r w:rsidRPr="00F45B53">
        <w:rPr>
          <w:sz w:val="24"/>
          <w:szCs w:val="24"/>
        </w:rPr>
        <w:t xml:space="preserve"> </w:t>
      </w:r>
      <w:r w:rsidRPr="00F45B53">
        <w:rPr>
          <w:i/>
          <w:sz w:val="24"/>
          <w:szCs w:val="24"/>
        </w:rPr>
        <w:t>исполнительных</w:t>
      </w:r>
      <w:r w:rsidRPr="00F45B53">
        <w:rPr>
          <w:sz w:val="24"/>
          <w:szCs w:val="24"/>
        </w:rPr>
        <w:t xml:space="preserve"> (профессионально-ориентированных) знаний </w:t>
      </w:r>
      <w:r w:rsidR="00443D60">
        <w:rPr>
          <w:sz w:val="24"/>
          <w:szCs w:val="24"/>
        </w:rPr>
        <w:t>[10</w:t>
      </w:r>
      <w:r w:rsidRPr="00F45B53">
        <w:rPr>
          <w:sz w:val="24"/>
          <w:szCs w:val="24"/>
        </w:rPr>
        <w:t>].</w:t>
      </w:r>
    </w:p>
    <w:p w:rsidR="00574090" w:rsidRPr="00F45B53" w:rsidRDefault="00574090" w:rsidP="00F45B53">
      <w:pPr>
        <w:ind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Таким образом</w:t>
      </w:r>
      <w:r w:rsidR="00CA1E2D">
        <w:rPr>
          <w:sz w:val="24"/>
          <w:szCs w:val="24"/>
        </w:rPr>
        <w:t>,</w:t>
      </w:r>
      <w:r w:rsidRPr="00F45B53">
        <w:rPr>
          <w:sz w:val="24"/>
          <w:szCs w:val="24"/>
        </w:rPr>
        <w:t xml:space="preserve"> станет возможной постановка задачи реальной смены образовательной парадигмы, необходимость которой назрела. Основные направления этой смены мы у</w:t>
      </w:r>
      <w:r w:rsidRPr="00F45B53">
        <w:rPr>
          <w:sz w:val="24"/>
          <w:szCs w:val="24"/>
        </w:rPr>
        <w:t>с</w:t>
      </w:r>
      <w:r w:rsidRPr="00F45B53">
        <w:rPr>
          <w:sz w:val="24"/>
          <w:szCs w:val="24"/>
        </w:rPr>
        <w:t>матриваем в</w:t>
      </w:r>
      <w:r w:rsidR="00E74283">
        <w:rPr>
          <w:sz w:val="24"/>
          <w:szCs w:val="24"/>
        </w:rPr>
        <w:t xml:space="preserve"> следующем</w:t>
      </w:r>
      <w:r w:rsidRPr="00F45B53">
        <w:rPr>
          <w:sz w:val="24"/>
          <w:szCs w:val="24"/>
        </w:rPr>
        <w:t>:</w:t>
      </w:r>
    </w:p>
    <w:p w:rsidR="00574090" w:rsidRPr="00F45B53" w:rsidRDefault="00574090" w:rsidP="00F45B53">
      <w:pPr>
        <w:numPr>
          <w:ilvl w:val="0"/>
          <w:numId w:val="3"/>
        </w:numPr>
        <w:jc w:val="both"/>
        <w:rPr>
          <w:sz w:val="24"/>
          <w:szCs w:val="24"/>
        </w:rPr>
      </w:pPr>
      <w:r w:rsidRPr="00F45B53">
        <w:rPr>
          <w:sz w:val="24"/>
          <w:szCs w:val="24"/>
        </w:rPr>
        <w:t>существенном сокращении аудиторной нагрузки студентов и преподав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телей;</w:t>
      </w:r>
    </w:p>
    <w:p w:rsidR="00574090" w:rsidRPr="00F45B53" w:rsidRDefault="00574090" w:rsidP="00F45B53">
      <w:pPr>
        <w:numPr>
          <w:ilvl w:val="0"/>
          <w:numId w:val="3"/>
        </w:numPr>
        <w:jc w:val="both"/>
        <w:rPr>
          <w:sz w:val="24"/>
          <w:szCs w:val="24"/>
        </w:rPr>
      </w:pPr>
      <w:r w:rsidRPr="00F45B53">
        <w:rPr>
          <w:sz w:val="24"/>
          <w:szCs w:val="24"/>
        </w:rPr>
        <w:t>существенном увеличении удельного веса самостоятельной работы студентов по усво</w:t>
      </w:r>
      <w:r w:rsidRPr="00F45B53">
        <w:rPr>
          <w:sz w:val="24"/>
          <w:szCs w:val="24"/>
        </w:rPr>
        <w:t>е</w:t>
      </w:r>
      <w:r w:rsidRPr="00F45B53">
        <w:rPr>
          <w:sz w:val="24"/>
          <w:szCs w:val="24"/>
        </w:rPr>
        <w:t>нию знаний;</w:t>
      </w:r>
    </w:p>
    <w:p w:rsidR="00574090" w:rsidRDefault="00574090" w:rsidP="00F45B53">
      <w:pPr>
        <w:numPr>
          <w:ilvl w:val="0"/>
          <w:numId w:val="3"/>
        </w:numPr>
        <w:jc w:val="both"/>
        <w:rPr>
          <w:sz w:val="24"/>
          <w:szCs w:val="24"/>
        </w:rPr>
      </w:pPr>
      <w:r w:rsidRPr="00F45B53">
        <w:rPr>
          <w:sz w:val="24"/>
          <w:szCs w:val="24"/>
        </w:rPr>
        <w:t>существенном увеличении удельного веса методической работы препод</w:t>
      </w:r>
      <w:r w:rsidRPr="00F45B53">
        <w:rPr>
          <w:sz w:val="24"/>
          <w:szCs w:val="24"/>
        </w:rPr>
        <w:t>а</w:t>
      </w:r>
      <w:r w:rsidRPr="00F45B53">
        <w:rPr>
          <w:sz w:val="24"/>
          <w:szCs w:val="24"/>
        </w:rPr>
        <w:t>вателей по разработке и обновлению обучающих курсов, обеспечива</w:t>
      </w:r>
      <w:r w:rsidRPr="00F45B53">
        <w:rPr>
          <w:sz w:val="24"/>
          <w:szCs w:val="24"/>
        </w:rPr>
        <w:t>ю</w:t>
      </w:r>
      <w:r w:rsidRPr="00F45B53">
        <w:rPr>
          <w:sz w:val="24"/>
          <w:szCs w:val="24"/>
        </w:rPr>
        <w:t>щих внутренний диалог студента с материалом курса.</w:t>
      </w:r>
    </w:p>
    <w:p w:rsidR="00E74283" w:rsidRPr="00E74283" w:rsidRDefault="00E74283" w:rsidP="00F14F6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тенденции уже не один год наблюдаются в практике высших учебных заведений и, вероятно, будут приобретать все более широкий размах. Это вполне согласуется с известными тенденциями в развитии диста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ционных образовательных технологий [5]. Задача специалистов в области высшего образования состоит в обеспечении плавного перехода к </w:t>
      </w:r>
      <w:r>
        <w:rPr>
          <w:sz w:val="24"/>
          <w:szCs w:val="24"/>
        </w:rPr>
        <w:lastRenderedPageBreak/>
        <w:t>новым формам обучения с</w:t>
      </w:r>
      <w:r w:rsidR="00B30D86">
        <w:rPr>
          <w:sz w:val="24"/>
          <w:szCs w:val="24"/>
        </w:rPr>
        <w:t xml:space="preserve"> использованием</w:t>
      </w:r>
      <w:r>
        <w:rPr>
          <w:sz w:val="24"/>
          <w:szCs w:val="24"/>
        </w:rPr>
        <w:t xml:space="preserve"> лучших </w:t>
      </w:r>
      <w:r w:rsidR="00B30D86">
        <w:rPr>
          <w:sz w:val="24"/>
          <w:szCs w:val="24"/>
        </w:rPr>
        <w:t>методик, накопленных в рамках традиционных форм о</w:t>
      </w:r>
      <w:r w:rsidR="00B30D86">
        <w:rPr>
          <w:sz w:val="24"/>
          <w:szCs w:val="24"/>
        </w:rPr>
        <w:t>б</w:t>
      </w:r>
      <w:r w:rsidR="00B30D86">
        <w:rPr>
          <w:sz w:val="24"/>
          <w:szCs w:val="24"/>
        </w:rPr>
        <w:t>разовательного процесса.</w:t>
      </w:r>
    </w:p>
    <w:p w:rsidR="00574090" w:rsidRPr="00F45B53" w:rsidRDefault="00574090" w:rsidP="00F14F6F">
      <w:pPr>
        <w:pStyle w:val="3"/>
        <w:rPr>
          <w:rFonts w:ascii="Times New Roman" w:hAnsi="Times New Roman"/>
          <w:i/>
          <w:szCs w:val="24"/>
        </w:rPr>
      </w:pPr>
      <w:r w:rsidRPr="00F45B53">
        <w:rPr>
          <w:rFonts w:ascii="Times New Roman" w:hAnsi="Times New Roman"/>
          <w:i/>
          <w:szCs w:val="24"/>
        </w:rPr>
        <w:t>Литература</w:t>
      </w:r>
    </w:p>
    <w:p w:rsidR="00DC6E82" w:rsidRPr="00464C1D" w:rsidRDefault="00DC6E82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464C1D">
        <w:rPr>
          <w:sz w:val="24"/>
          <w:szCs w:val="24"/>
        </w:rPr>
        <w:t xml:space="preserve">Бочкарева О.В. </w:t>
      </w:r>
      <w:r w:rsidRPr="00464C1D">
        <w:rPr>
          <w:bCs/>
          <w:sz w:val="24"/>
          <w:szCs w:val="24"/>
        </w:rPr>
        <w:t>Развитие эмпатии в дидактическом диалоге</w:t>
      </w:r>
      <w:r w:rsidRPr="00464C1D">
        <w:rPr>
          <w:sz w:val="24"/>
          <w:szCs w:val="24"/>
        </w:rPr>
        <w:t xml:space="preserve"> // Яр</w:t>
      </w:r>
      <w:r w:rsidRPr="00464C1D">
        <w:rPr>
          <w:sz w:val="24"/>
          <w:szCs w:val="24"/>
        </w:rPr>
        <w:t>о</w:t>
      </w:r>
      <w:r w:rsidRPr="00464C1D">
        <w:rPr>
          <w:sz w:val="24"/>
          <w:szCs w:val="24"/>
        </w:rPr>
        <w:t>славский педагогический вестник</w:t>
      </w:r>
      <w:r w:rsidR="00B70975" w:rsidRPr="00464C1D">
        <w:rPr>
          <w:sz w:val="24"/>
          <w:szCs w:val="24"/>
        </w:rPr>
        <w:t>.</w:t>
      </w:r>
      <w:r w:rsidRPr="00464C1D">
        <w:rPr>
          <w:sz w:val="24"/>
          <w:szCs w:val="24"/>
        </w:rPr>
        <w:t xml:space="preserve"> 20</w:t>
      </w:r>
      <w:r w:rsidRPr="00464C1D">
        <w:rPr>
          <w:sz w:val="24"/>
          <w:szCs w:val="24"/>
          <w:lang w:val="en-US"/>
        </w:rPr>
        <w:t>08</w:t>
      </w:r>
      <w:r w:rsidR="00B70975" w:rsidRPr="00464C1D">
        <w:rPr>
          <w:sz w:val="24"/>
          <w:szCs w:val="24"/>
          <w:lang w:val="en-US"/>
        </w:rPr>
        <w:t>.</w:t>
      </w:r>
      <w:r w:rsidRPr="00464C1D">
        <w:rPr>
          <w:sz w:val="24"/>
          <w:szCs w:val="24"/>
          <w:lang w:val="en-US"/>
        </w:rPr>
        <w:t xml:space="preserve"> </w:t>
      </w:r>
      <w:r w:rsidR="00B70975" w:rsidRPr="00464C1D">
        <w:rPr>
          <w:sz w:val="24"/>
          <w:szCs w:val="24"/>
        </w:rPr>
        <w:t>№</w:t>
      </w:r>
      <w:r w:rsidRPr="00464C1D">
        <w:rPr>
          <w:sz w:val="24"/>
          <w:szCs w:val="24"/>
        </w:rPr>
        <w:t>2</w:t>
      </w:r>
      <w:r w:rsidR="00B70975" w:rsidRPr="00464C1D">
        <w:rPr>
          <w:sz w:val="24"/>
          <w:szCs w:val="24"/>
          <w:lang w:val="en-US"/>
        </w:rPr>
        <w:t>(55)</w:t>
      </w:r>
      <w:r w:rsidR="00B70975" w:rsidRPr="00464C1D">
        <w:rPr>
          <w:sz w:val="24"/>
          <w:szCs w:val="24"/>
        </w:rPr>
        <w:t>.</w:t>
      </w:r>
      <w:r w:rsidRPr="00464C1D">
        <w:rPr>
          <w:sz w:val="24"/>
          <w:szCs w:val="24"/>
        </w:rPr>
        <w:t xml:space="preserve"> С. 13-17.</w:t>
      </w:r>
    </w:p>
    <w:p w:rsidR="00574090" w:rsidRPr="00F45B53" w:rsidRDefault="00574090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F45B53">
        <w:rPr>
          <w:sz w:val="24"/>
          <w:szCs w:val="24"/>
        </w:rPr>
        <w:t>Костюк Г.</w:t>
      </w:r>
      <w:r w:rsidR="00DC6E82">
        <w:rPr>
          <w:sz w:val="24"/>
          <w:szCs w:val="24"/>
        </w:rPr>
        <w:t>С. Вопросы психологии мышления //</w:t>
      </w:r>
      <w:r w:rsidR="00B70975">
        <w:rPr>
          <w:sz w:val="24"/>
          <w:szCs w:val="24"/>
        </w:rPr>
        <w:t xml:space="preserve"> </w:t>
      </w:r>
      <w:r w:rsidRPr="00F45B53">
        <w:rPr>
          <w:sz w:val="24"/>
          <w:szCs w:val="24"/>
        </w:rPr>
        <w:t>Психологическая нау</w:t>
      </w:r>
      <w:r w:rsidR="00B70975">
        <w:rPr>
          <w:sz w:val="24"/>
          <w:szCs w:val="24"/>
        </w:rPr>
        <w:t xml:space="preserve">ка в СССР. </w:t>
      </w:r>
      <w:r w:rsidRPr="00F45B53">
        <w:rPr>
          <w:sz w:val="24"/>
          <w:szCs w:val="24"/>
        </w:rPr>
        <w:t xml:space="preserve">М.: </w:t>
      </w:r>
      <w:r w:rsidR="00B70975">
        <w:rPr>
          <w:sz w:val="24"/>
          <w:szCs w:val="24"/>
        </w:rPr>
        <w:t>Изд-во АПН РСФСР, 1959, Т.1. С</w:t>
      </w:r>
      <w:r w:rsidRPr="00F45B53">
        <w:rPr>
          <w:sz w:val="24"/>
          <w:szCs w:val="24"/>
        </w:rPr>
        <w:t>.</w:t>
      </w:r>
      <w:r w:rsidR="00B70975">
        <w:rPr>
          <w:sz w:val="24"/>
          <w:szCs w:val="24"/>
        </w:rPr>
        <w:t xml:space="preserve"> </w:t>
      </w:r>
      <w:r w:rsidRPr="00F45B53">
        <w:rPr>
          <w:sz w:val="24"/>
          <w:szCs w:val="24"/>
        </w:rPr>
        <w:t>357-400.</w:t>
      </w:r>
    </w:p>
    <w:p w:rsidR="00574090" w:rsidRPr="00F45B53" w:rsidRDefault="00B70975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Максименко С.</w:t>
      </w:r>
      <w:r w:rsidR="00574090" w:rsidRPr="00F45B53">
        <w:rPr>
          <w:sz w:val="24"/>
          <w:szCs w:val="24"/>
          <w:lang w:val="uk-UA"/>
        </w:rPr>
        <w:t>Д. Основи генети</w:t>
      </w:r>
      <w:r>
        <w:rPr>
          <w:sz w:val="24"/>
          <w:szCs w:val="24"/>
          <w:lang w:val="uk-UA"/>
        </w:rPr>
        <w:t xml:space="preserve">чної психології. К.: Наукова думка, 1988. </w:t>
      </w:r>
      <w:r w:rsidR="00574090" w:rsidRPr="00F45B53">
        <w:rPr>
          <w:sz w:val="24"/>
          <w:szCs w:val="24"/>
          <w:lang w:val="uk-UA"/>
        </w:rPr>
        <w:t>266 с.</w:t>
      </w:r>
    </w:p>
    <w:p w:rsidR="0013036C" w:rsidRDefault="00574090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F45B53">
        <w:rPr>
          <w:sz w:val="24"/>
          <w:szCs w:val="24"/>
        </w:rPr>
        <w:t xml:space="preserve">Носенко </w:t>
      </w:r>
      <w:r w:rsidR="00B70975">
        <w:rPr>
          <w:sz w:val="24"/>
          <w:szCs w:val="24"/>
          <w:lang w:val="uk-UA"/>
        </w:rPr>
        <w:t>Е.Л., Чернишенко С.</w:t>
      </w:r>
      <w:r w:rsidRPr="00F45B53">
        <w:rPr>
          <w:sz w:val="24"/>
          <w:szCs w:val="24"/>
          <w:lang w:val="uk-UA"/>
        </w:rPr>
        <w:t>В. Методологічні засади розробки д</w:t>
      </w:r>
      <w:r w:rsidRPr="00F45B53">
        <w:rPr>
          <w:sz w:val="24"/>
          <w:szCs w:val="24"/>
          <w:lang w:val="uk-UA"/>
        </w:rPr>
        <w:t>и</w:t>
      </w:r>
      <w:r w:rsidRPr="00F45B53">
        <w:rPr>
          <w:sz w:val="24"/>
          <w:szCs w:val="24"/>
          <w:lang w:val="uk-UA"/>
        </w:rPr>
        <w:t xml:space="preserve">станційних навчальних курсів. </w:t>
      </w:r>
      <w:r w:rsidR="00B70975">
        <w:rPr>
          <w:sz w:val="24"/>
          <w:szCs w:val="24"/>
          <w:lang w:val="uk-UA"/>
        </w:rPr>
        <w:t xml:space="preserve">– Дніпропетровськ: ДНУ, 2003. </w:t>
      </w:r>
      <w:r w:rsidRPr="00F45B53">
        <w:rPr>
          <w:sz w:val="24"/>
          <w:szCs w:val="24"/>
          <w:lang w:val="uk-UA"/>
        </w:rPr>
        <w:t>105 с.</w:t>
      </w:r>
    </w:p>
    <w:p w:rsidR="0013036C" w:rsidRPr="00464C1D" w:rsidRDefault="0013036C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64C1D">
        <w:rPr>
          <w:sz w:val="24"/>
          <w:szCs w:val="24"/>
        </w:rPr>
        <w:t>Носенко Э.Л., Чернышенко С.В. Новые тенденции в развитии мет</w:t>
      </w:r>
      <w:r w:rsidRPr="00464C1D">
        <w:rPr>
          <w:sz w:val="24"/>
          <w:szCs w:val="24"/>
        </w:rPr>
        <w:t>о</w:t>
      </w:r>
      <w:r w:rsidRPr="00464C1D">
        <w:rPr>
          <w:sz w:val="24"/>
          <w:szCs w:val="24"/>
        </w:rPr>
        <w:t xml:space="preserve">дологии </w:t>
      </w:r>
      <w:r w:rsidRPr="00464C1D">
        <w:rPr>
          <w:spacing w:val="-2"/>
          <w:sz w:val="24"/>
          <w:szCs w:val="24"/>
        </w:rPr>
        <w:t>дистанционного обучения // Педагогич</w:t>
      </w:r>
      <w:r w:rsidR="00B70975" w:rsidRPr="00464C1D">
        <w:rPr>
          <w:spacing w:val="-2"/>
          <w:sz w:val="24"/>
          <w:szCs w:val="24"/>
        </w:rPr>
        <w:t xml:space="preserve">еская информатика. 2004. №2. </w:t>
      </w:r>
      <w:r w:rsidRPr="00464C1D">
        <w:rPr>
          <w:spacing w:val="-2"/>
          <w:sz w:val="24"/>
          <w:szCs w:val="24"/>
        </w:rPr>
        <w:t>С.44-47</w:t>
      </w:r>
      <w:r w:rsidR="00DC6E82" w:rsidRPr="00464C1D">
        <w:rPr>
          <w:spacing w:val="-2"/>
          <w:sz w:val="24"/>
          <w:szCs w:val="24"/>
        </w:rPr>
        <w:t>.</w:t>
      </w:r>
    </w:p>
    <w:p w:rsidR="0013036C" w:rsidRPr="00464C1D" w:rsidRDefault="0013036C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64C1D">
        <w:rPr>
          <w:sz w:val="24"/>
          <w:szCs w:val="24"/>
        </w:rPr>
        <w:t>Чернышенко В.С., Чернышенко С.В., Митрофанова Е.А. Формир</w:t>
      </w:r>
      <w:r w:rsidRPr="00464C1D">
        <w:rPr>
          <w:sz w:val="24"/>
          <w:szCs w:val="24"/>
        </w:rPr>
        <w:t>о</w:t>
      </w:r>
      <w:r w:rsidRPr="00464C1D">
        <w:rPr>
          <w:sz w:val="24"/>
          <w:szCs w:val="24"/>
        </w:rPr>
        <w:t>вание модели связей между профессиональными компетенциями и результ</w:t>
      </w:r>
      <w:r w:rsidRPr="00464C1D">
        <w:rPr>
          <w:sz w:val="24"/>
          <w:szCs w:val="24"/>
        </w:rPr>
        <w:t>а</w:t>
      </w:r>
      <w:r w:rsidRPr="00464C1D">
        <w:rPr>
          <w:sz w:val="24"/>
          <w:szCs w:val="24"/>
        </w:rPr>
        <w:t>тами обучения в высшем образовании // Современное образование: пробл</w:t>
      </w:r>
      <w:r w:rsidRPr="00464C1D">
        <w:rPr>
          <w:sz w:val="24"/>
          <w:szCs w:val="24"/>
        </w:rPr>
        <w:t>е</w:t>
      </w:r>
      <w:r w:rsidRPr="00464C1D">
        <w:rPr>
          <w:sz w:val="24"/>
          <w:szCs w:val="24"/>
        </w:rPr>
        <w:t>мы, информатизация, лучшие практики. Труды IV международной конфере</w:t>
      </w:r>
      <w:r w:rsidRPr="00464C1D">
        <w:rPr>
          <w:sz w:val="24"/>
          <w:szCs w:val="24"/>
        </w:rPr>
        <w:t>н</w:t>
      </w:r>
      <w:r w:rsidRPr="00464C1D">
        <w:rPr>
          <w:sz w:val="24"/>
          <w:szCs w:val="24"/>
        </w:rPr>
        <w:t xml:space="preserve">ции </w:t>
      </w:r>
      <w:r w:rsidR="005B23C7">
        <w:rPr>
          <w:sz w:val="24"/>
          <w:szCs w:val="24"/>
        </w:rPr>
        <w:t>«</w:t>
      </w:r>
      <w:r w:rsidRPr="00464C1D">
        <w:rPr>
          <w:sz w:val="24"/>
          <w:szCs w:val="24"/>
        </w:rPr>
        <w:t>Гатчинские п</w:t>
      </w:r>
      <w:r w:rsidR="00B70975" w:rsidRPr="00464C1D">
        <w:rPr>
          <w:sz w:val="24"/>
          <w:szCs w:val="24"/>
        </w:rPr>
        <w:t>сихолого-педагогические чтения».</w:t>
      </w:r>
      <w:r w:rsidRPr="00464C1D">
        <w:rPr>
          <w:sz w:val="24"/>
          <w:szCs w:val="24"/>
        </w:rPr>
        <w:t xml:space="preserve"> Гатчина, 2015. С. 7-16.</w:t>
      </w:r>
    </w:p>
    <w:p w:rsidR="00443D60" w:rsidRPr="00464C1D" w:rsidRDefault="00B70975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en-GB"/>
        </w:rPr>
      </w:pPr>
      <w:r w:rsidRPr="00464C1D">
        <w:rPr>
          <w:sz w:val="24"/>
          <w:szCs w:val="24"/>
          <w:lang w:val="en-GB"/>
        </w:rPr>
        <w:t>Dede</w:t>
      </w:r>
      <w:r w:rsidR="00574090" w:rsidRPr="00464C1D">
        <w:rPr>
          <w:sz w:val="24"/>
          <w:szCs w:val="24"/>
          <w:lang w:val="en-GB"/>
        </w:rPr>
        <w:t xml:space="preserve"> C. The evolution of distance education: Emerging technologies and distributed learning // The American </w:t>
      </w:r>
      <w:r w:rsidRPr="00464C1D">
        <w:rPr>
          <w:sz w:val="24"/>
          <w:szCs w:val="24"/>
          <w:lang w:val="en-GB"/>
        </w:rPr>
        <w:t>Journal of Distance Education. 1996. Vol. 10. Nо. 2.</w:t>
      </w:r>
      <w:r w:rsidR="00574090" w:rsidRPr="00464C1D">
        <w:rPr>
          <w:sz w:val="24"/>
          <w:szCs w:val="24"/>
          <w:lang w:val="en-GB"/>
        </w:rPr>
        <w:t xml:space="preserve"> P. 4-36</w:t>
      </w:r>
    </w:p>
    <w:p w:rsidR="00574090" w:rsidRPr="00464C1D" w:rsidRDefault="00443D60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en-GB"/>
        </w:rPr>
      </w:pPr>
      <w:r w:rsidRPr="00464C1D">
        <w:rPr>
          <w:sz w:val="24"/>
          <w:szCs w:val="24"/>
          <w:lang w:val="en-GB"/>
        </w:rPr>
        <w:t xml:space="preserve">Marchel C.A. </w:t>
      </w:r>
      <w:r w:rsidRPr="00464C1D">
        <w:rPr>
          <w:iCs/>
          <w:sz w:val="24"/>
          <w:szCs w:val="24"/>
          <w:lang w:val="en-GB"/>
        </w:rPr>
        <w:t xml:space="preserve">Learning to talk/talking to learn: teaching critical dialogue // </w:t>
      </w:r>
      <w:hyperlink r:id="rId8" w:history="1">
        <w:r w:rsidRPr="00464C1D">
          <w:rPr>
            <w:bCs/>
            <w:sz w:val="24"/>
            <w:szCs w:val="24"/>
            <w:lang w:val="en-GB"/>
          </w:rPr>
          <w:t>Teaching Educational Psychology</w:t>
        </w:r>
      </w:hyperlink>
      <w:r w:rsidRPr="00464C1D">
        <w:rPr>
          <w:bCs/>
          <w:sz w:val="24"/>
          <w:szCs w:val="24"/>
          <w:lang w:val="en-GB"/>
        </w:rPr>
        <w:t>. 2007. No. 2. P.11-25</w:t>
      </w:r>
      <w:r w:rsidR="00574090" w:rsidRPr="00464C1D">
        <w:rPr>
          <w:sz w:val="24"/>
          <w:szCs w:val="24"/>
          <w:lang w:val="en-GB"/>
        </w:rPr>
        <w:t>.</w:t>
      </w:r>
    </w:p>
    <w:p w:rsidR="00574090" w:rsidRPr="00443D60" w:rsidRDefault="00B70975" w:rsidP="00464C1D">
      <w:pPr>
        <w:pStyle w:val="21"/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  <w:lang w:val="en-GB"/>
        </w:rPr>
      </w:pPr>
      <w:r w:rsidRPr="00443D60">
        <w:rPr>
          <w:sz w:val="24"/>
          <w:szCs w:val="24"/>
          <w:lang w:val="en-GB"/>
        </w:rPr>
        <w:t>Moore M.</w:t>
      </w:r>
      <w:r w:rsidR="00574090" w:rsidRPr="00443D60">
        <w:rPr>
          <w:sz w:val="24"/>
          <w:szCs w:val="24"/>
          <w:lang w:val="en-GB"/>
        </w:rPr>
        <w:t>G., Ke</w:t>
      </w:r>
      <w:r w:rsidRPr="00443D60">
        <w:rPr>
          <w:sz w:val="24"/>
          <w:szCs w:val="24"/>
          <w:lang w:val="en-GB"/>
        </w:rPr>
        <w:t>arsley G. Distance education – a systems view //</w:t>
      </w:r>
      <w:r w:rsidR="00574090" w:rsidRPr="00443D60">
        <w:rPr>
          <w:sz w:val="24"/>
          <w:szCs w:val="24"/>
          <w:lang w:val="en-GB"/>
        </w:rPr>
        <w:t xml:space="preserve"> Wads</w:t>
      </w:r>
      <w:r w:rsidRPr="00443D60">
        <w:rPr>
          <w:sz w:val="24"/>
          <w:szCs w:val="24"/>
          <w:lang w:val="en-GB"/>
        </w:rPr>
        <w:softHyphen/>
        <w:t>worth, Belmont, CA, 1996.</w:t>
      </w:r>
      <w:r w:rsidR="00574090" w:rsidRPr="00443D60">
        <w:rPr>
          <w:sz w:val="24"/>
          <w:szCs w:val="24"/>
          <w:lang w:val="en-GB"/>
        </w:rPr>
        <w:t xml:space="preserve"> 290 p.</w:t>
      </w:r>
    </w:p>
    <w:p w:rsidR="003F7619" w:rsidRPr="00464C1D" w:rsidRDefault="00B70975" w:rsidP="00464C1D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en-US"/>
        </w:rPr>
      </w:pPr>
      <w:r w:rsidRPr="00464C1D">
        <w:rPr>
          <w:sz w:val="24"/>
          <w:szCs w:val="24"/>
          <w:lang w:val="en-GB"/>
        </w:rPr>
        <w:t>Newman F., Scurry J. Online technology pushes pedagogy to the f</w:t>
      </w:r>
      <w:r w:rsidR="00574090" w:rsidRPr="00464C1D">
        <w:rPr>
          <w:sz w:val="24"/>
          <w:szCs w:val="24"/>
          <w:lang w:val="en-GB"/>
        </w:rPr>
        <w:t>or</w:t>
      </w:r>
      <w:r w:rsidR="00574090" w:rsidRPr="00464C1D">
        <w:rPr>
          <w:sz w:val="24"/>
          <w:szCs w:val="24"/>
          <w:lang w:val="en-GB"/>
        </w:rPr>
        <w:t>e</w:t>
      </w:r>
      <w:r w:rsidR="00574090" w:rsidRPr="00464C1D">
        <w:rPr>
          <w:sz w:val="24"/>
          <w:szCs w:val="24"/>
          <w:lang w:val="en-GB"/>
        </w:rPr>
        <w:t xml:space="preserve">front // </w:t>
      </w:r>
      <w:r w:rsidRPr="00464C1D">
        <w:rPr>
          <w:sz w:val="24"/>
          <w:szCs w:val="24"/>
          <w:lang w:val="en-GB"/>
        </w:rPr>
        <w:t>Chronicle of Higher Education.</w:t>
      </w:r>
      <w:r w:rsidR="00574090" w:rsidRPr="00464C1D">
        <w:rPr>
          <w:sz w:val="24"/>
          <w:szCs w:val="24"/>
          <w:lang w:val="en-GB"/>
        </w:rPr>
        <w:t xml:space="preserve"> </w:t>
      </w:r>
      <w:r w:rsidRPr="00464C1D">
        <w:rPr>
          <w:sz w:val="24"/>
          <w:szCs w:val="24"/>
          <w:lang w:val="en-GB"/>
        </w:rPr>
        <w:t>Washington DC.</w:t>
      </w:r>
      <w:r w:rsidR="00574090" w:rsidRPr="00464C1D">
        <w:rPr>
          <w:sz w:val="24"/>
          <w:szCs w:val="24"/>
          <w:lang w:val="en-GB"/>
        </w:rPr>
        <w:t xml:space="preserve"> 2001. </w:t>
      </w:r>
      <w:r w:rsidRPr="00464C1D">
        <w:rPr>
          <w:sz w:val="24"/>
          <w:szCs w:val="24"/>
          <w:lang w:val="en-GB"/>
        </w:rPr>
        <w:t>P. 43-49.</w:t>
      </w:r>
    </w:p>
    <w:sectPr w:rsidR="003F7619" w:rsidRPr="00464C1D" w:rsidSect="005B23C7">
      <w:footerReference w:type="default" r:id="rId9"/>
      <w:pgSz w:w="11906" w:h="16838" w:code="9"/>
      <w:pgMar w:top="2722" w:right="1928" w:bottom="2722" w:left="192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03" w:rsidRDefault="00F45703" w:rsidP="00574090">
      <w:r>
        <w:separator/>
      </w:r>
    </w:p>
  </w:endnote>
  <w:endnote w:type="continuationSeparator" w:id="0">
    <w:p w:rsidR="00F45703" w:rsidRDefault="00F45703" w:rsidP="0057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C7" w:rsidRDefault="005B23C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23179">
      <w:rPr>
        <w:noProof/>
      </w:rPr>
      <w:t>2</w:t>
    </w:r>
    <w:r>
      <w:fldChar w:fldCharType="end"/>
    </w:r>
  </w:p>
  <w:p w:rsidR="005B23C7" w:rsidRDefault="005B23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03" w:rsidRDefault="00F45703" w:rsidP="00574090">
      <w:r>
        <w:separator/>
      </w:r>
    </w:p>
  </w:footnote>
  <w:footnote w:type="continuationSeparator" w:id="0">
    <w:p w:rsidR="00F45703" w:rsidRDefault="00F45703" w:rsidP="00574090">
      <w:r>
        <w:continuationSeparator/>
      </w:r>
    </w:p>
  </w:footnote>
  <w:footnote w:id="1">
    <w:p w:rsidR="001E2C40" w:rsidRPr="001E2C40" w:rsidRDefault="001E2C40" w:rsidP="001E2C40">
      <w:pPr>
        <w:jc w:val="both"/>
      </w:pPr>
      <w:r w:rsidRPr="001E2C40">
        <w:rPr>
          <w:rStyle w:val="a7"/>
        </w:rPr>
        <w:sym w:font="Symbol" w:char="F02A"/>
      </w:r>
      <w:r w:rsidRPr="001E2C40">
        <w:t xml:space="preserve"> Дистрибутированное обучение – это форма интеграции в существующую систему обучения учебных курсов, предназначенных для дистанционного обучения, что п</w:t>
      </w:r>
      <w:r w:rsidRPr="001E2C40">
        <w:t>о</w:t>
      </w:r>
      <w:r w:rsidRPr="001E2C40">
        <w:t>зволяет улучшить организацию самостоятельной работы студентов и существенно сократить аудиторную нагрузку преподавателей и ст</w:t>
      </w:r>
      <w:r w:rsidRPr="001E2C40">
        <w:t>у</w:t>
      </w:r>
      <w:r w:rsidRPr="001E2C40">
        <w:t>дентов [7].</w:t>
      </w:r>
    </w:p>
    <w:p w:rsidR="001E2C40" w:rsidRDefault="001E2C40" w:rsidP="001E2C4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81C"/>
    <w:multiLevelType w:val="singleLevel"/>
    <w:tmpl w:val="AF607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F825AC"/>
    <w:multiLevelType w:val="hybridMultilevel"/>
    <w:tmpl w:val="BD448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C761D99"/>
    <w:multiLevelType w:val="hybridMultilevel"/>
    <w:tmpl w:val="36F6E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63"/>
    <w:rsid w:val="00053E78"/>
    <w:rsid w:val="000671D2"/>
    <w:rsid w:val="000A3825"/>
    <w:rsid w:val="0013036C"/>
    <w:rsid w:val="0016416F"/>
    <w:rsid w:val="001E2C40"/>
    <w:rsid w:val="002054EE"/>
    <w:rsid w:val="002F669F"/>
    <w:rsid w:val="003F7619"/>
    <w:rsid w:val="00443D60"/>
    <w:rsid w:val="00464C1D"/>
    <w:rsid w:val="00465363"/>
    <w:rsid w:val="00470329"/>
    <w:rsid w:val="004712D1"/>
    <w:rsid w:val="00523179"/>
    <w:rsid w:val="00553F13"/>
    <w:rsid w:val="00574090"/>
    <w:rsid w:val="005B23C7"/>
    <w:rsid w:val="00654716"/>
    <w:rsid w:val="00690EA0"/>
    <w:rsid w:val="006B0E9D"/>
    <w:rsid w:val="006C6FA8"/>
    <w:rsid w:val="006D0896"/>
    <w:rsid w:val="00706EB2"/>
    <w:rsid w:val="00784CFD"/>
    <w:rsid w:val="007F65F2"/>
    <w:rsid w:val="008E139D"/>
    <w:rsid w:val="00942CC7"/>
    <w:rsid w:val="00B30D86"/>
    <w:rsid w:val="00B70975"/>
    <w:rsid w:val="00C13368"/>
    <w:rsid w:val="00CA1E2D"/>
    <w:rsid w:val="00D1310D"/>
    <w:rsid w:val="00D337CF"/>
    <w:rsid w:val="00DA6B1B"/>
    <w:rsid w:val="00DC6E82"/>
    <w:rsid w:val="00E35A46"/>
    <w:rsid w:val="00E74283"/>
    <w:rsid w:val="00EE6596"/>
    <w:rsid w:val="00F14F6F"/>
    <w:rsid w:val="00F33535"/>
    <w:rsid w:val="00F45703"/>
    <w:rsid w:val="00F45B53"/>
    <w:rsid w:val="00F8559F"/>
    <w:rsid w:val="00FB40FB"/>
    <w:rsid w:val="00FD129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CDF4E5-C03A-40E3-A299-CE08466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98"/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bCs/>
      <w:sz w:val="28"/>
      <w:lang w:val="uk-UA"/>
    </w:rPr>
  </w:style>
  <w:style w:type="paragraph" w:styleId="30">
    <w:name w:val="Body Text 3"/>
    <w:basedOn w:val="a"/>
    <w:semiHidden/>
    <w:pPr>
      <w:jc w:val="center"/>
    </w:pPr>
    <w:rPr>
      <w:sz w:val="36"/>
      <w:lang w:val="uk-UA"/>
    </w:rPr>
  </w:style>
  <w:style w:type="paragraph" w:styleId="a4">
    <w:name w:val="Body Text Indent"/>
    <w:basedOn w:val="a"/>
    <w:semiHidden/>
    <w:pPr>
      <w:spacing w:line="360" w:lineRule="auto"/>
      <w:ind w:firstLine="720"/>
      <w:jc w:val="both"/>
    </w:pPr>
    <w:rPr>
      <w:i/>
      <w:iCs/>
      <w:sz w:val="28"/>
      <w:lang w:val="uk-UA"/>
    </w:rPr>
  </w:style>
  <w:style w:type="paragraph" w:styleId="21">
    <w:name w:val="Body Text Indent 2"/>
    <w:basedOn w:val="a"/>
    <w:semiHidden/>
    <w:pPr>
      <w:spacing w:line="360" w:lineRule="auto"/>
      <w:ind w:firstLine="720"/>
      <w:jc w:val="both"/>
    </w:pPr>
    <w:rPr>
      <w:sz w:val="28"/>
      <w:lang w:val="uk-UA"/>
    </w:rPr>
  </w:style>
  <w:style w:type="paragraph" w:styleId="a5">
    <w:name w:val="footnote text"/>
    <w:basedOn w:val="a"/>
    <w:link w:val="a6"/>
    <w:semiHidden/>
  </w:style>
  <w:style w:type="character" w:styleId="a7">
    <w:name w:val="footnote reference"/>
    <w:semiHidden/>
    <w:rPr>
      <w:vertAlign w:val="superscript"/>
    </w:rPr>
  </w:style>
  <w:style w:type="character" w:styleId="a8">
    <w:name w:val="Hyperlink"/>
    <w:uiPriority w:val="99"/>
    <w:unhideWhenUsed/>
    <w:rsid w:val="00FF70BA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13036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a">
    <w:name w:val="Текст Знак"/>
    <w:link w:val="a9"/>
    <w:uiPriority w:val="99"/>
    <w:rsid w:val="0013036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сноски Знак"/>
    <w:link w:val="a5"/>
    <w:semiHidden/>
    <w:rsid w:val="001E2C40"/>
  </w:style>
  <w:style w:type="paragraph" w:styleId="ab">
    <w:name w:val="header"/>
    <w:basedOn w:val="a"/>
    <w:link w:val="ac"/>
    <w:uiPriority w:val="99"/>
    <w:unhideWhenUsed/>
    <w:rsid w:val="005B23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23C7"/>
  </w:style>
  <w:style w:type="paragraph" w:styleId="ad">
    <w:name w:val="footer"/>
    <w:basedOn w:val="a"/>
    <w:link w:val="ae"/>
    <w:uiPriority w:val="99"/>
    <w:unhideWhenUsed/>
    <w:rsid w:val="005B2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achedps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A6BD79-40AA-485F-BE48-B1C3B49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дидактический диалог – ключевой элемент дистанционного учебного курса</vt:lpstr>
    </vt:vector>
  </TitlesOfParts>
  <Company>portalsga.ru</Company>
  <LinksUpToDate>false</LinksUpToDate>
  <CharactersWithSpaces>23240</CharactersWithSpaces>
  <SharedDoc>false</SharedDoc>
  <HLinks>
    <vt:vector size="6" baseType="variant"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https://sites.google.com/site/teachedpsych/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дидактический диалог – ключевой элемент дистанционного учебного курса</dc:title>
  <dc:subject>Информатизация образования</dc:subject>
  <dc:creator>portalsga.ru</dc:creator>
  <cp:keywords>дидактический диалог, дистанционное образование, электронное образование, информационные технологии обучения, знания, понятийная система</cp:keywords>
  <cp:lastModifiedBy>Яламов </cp:lastModifiedBy>
  <cp:revision>2</cp:revision>
  <cp:lastPrinted>2018-12-12T19:11:00Z</cp:lastPrinted>
  <dcterms:created xsi:type="dcterms:W3CDTF">2019-01-26T10:50:00Z</dcterms:created>
  <dcterms:modified xsi:type="dcterms:W3CDTF">2019-01-26T10:50:00Z</dcterms:modified>
</cp:coreProperties>
</file>