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32900" w:rsidRDefault="00721D75">
      <w:pPr>
        <w:pStyle w:val="1"/>
      </w:pPr>
      <w:r>
        <w:fldChar w:fldCharType="begin"/>
      </w:r>
      <w:r>
        <w:instrText xml:space="preserve"> HYPERLINK "http://demo.garant.ru/document?id=71577640&amp;sub=0" </w:instrText>
      </w:r>
      <w:r>
        <w:fldChar w:fldCharType="separate"/>
      </w:r>
      <w:r w:rsidR="00C45B6D">
        <w:rPr>
          <w:rStyle w:val="a4"/>
          <w:b w:val="0"/>
          <w:bCs w:val="0"/>
        </w:rPr>
        <w:t>Паспорт приоритетного проекта "Современная цифровая образовательная среда в Российской Федерации" (утв. президиумом Совета при Президенте Российской Федерации по стратегическому развитию и приоритетным проектам, протокол от 25 октября 2016 г. N 9) (с изменениями и дополнениями)</w:t>
      </w:r>
      <w:r>
        <w:rPr>
          <w:rStyle w:val="a4"/>
          <w:b w:val="0"/>
          <w:bCs w:val="0"/>
        </w:rPr>
        <w:fldChar w:fldCharType="end"/>
      </w:r>
    </w:p>
    <w:bookmarkEnd w:id="0"/>
    <w:p w:rsidR="00B32900" w:rsidRDefault="00C45B6D">
      <w:pPr>
        <w:pStyle w:val="1"/>
      </w:pPr>
      <w:r>
        <w:t>Паспорт приоритетного проекта "Современная цифровая образовательная среда в Российской Федерации"</w:t>
      </w:r>
      <w:r>
        <w:br/>
        <w:t>(утв. президиумом Совета при Президенте Российской Федерации по стратегическому развитию и приоритетным проектам, протокол от 25 октября 2016 г. N 9)</w:t>
      </w:r>
    </w:p>
    <w:p w:rsidR="00B32900" w:rsidRDefault="00C45B6D">
      <w:pPr>
        <w:pStyle w:val="aa"/>
      </w:pPr>
      <w:r>
        <w:t>С изменениями и дополнениями от:</w:t>
      </w:r>
    </w:p>
    <w:p w:rsidR="00B32900" w:rsidRDefault="00C45B6D">
      <w:pPr>
        <w:pStyle w:val="a8"/>
      </w:pPr>
      <w:r>
        <w:t>30 мая, 27 сентября 2017 г.</w:t>
      </w:r>
    </w:p>
    <w:p w:rsidR="00B32900" w:rsidRDefault="00C45B6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32900" w:rsidRDefault="00C45B6D">
      <w:pPr>
        <w:pStyle w:val="a6"/>
      </w:pPr>
      <w:r>
        <w:t xml:space="preserve">О внесении изменений в Паспорт приоритетного проекта см. протоколы заседания Совета при Президенте РФ по стратегическому развитию и приоритетным проектам </w:t>
      </w:r>
      <w:hyperlink r:id="rId7" w:history="1">
        <w:r>
          <w:rPr>
            <w:rStyle w:val="a4"/>
          </w:rPr>
          <w:t>от 30 мая 2017 г. N 6</w:t>
        </w:r>
      </w:hyperlink>
      <w:r>
        <w:t xml:space="preserve"> и </w:t>
      </w:r>
      <w:hyperlink r:id="rId8" w:history="1">
        <w:r>
          <w:rPr>
            <w:rStyle w:val="a4"/>
          </w:rPr>
          <w:t>от 27 сентября 2017 г. N 10</w:t>
        </w:r>
      </w:hyperlink>
    </w:p>
    <w:p w:rsidR="00B32900" w:rsidRDefault="00C45B6D">
      <w:pPr>
        <w:pStyle w:val="a6"/>
      </w:pPr>
      <w:r>
        <w:t>Текст Паспорта приоритетного проекта приводится без учета названных изменений</w:t>
      </w:r>
    </w:p>
    <w:p w:rsidR="00B32900" w:rsidRDefault="00C45B6D">
      <w:pPr>
        <w:pStyle w:val="1"/>
      </w:pPr>
      <w:bookmarkStart w:id="1" w:name="sub_100"/>
      <w:r>
        <w:t>1. Основные положения</w:t>
      </w:r>
    </w:p>
    <w:bookmarkEnd w:id="1"/>
    <w:p w:rsidR="00B32900" w:rsidRDefault="00B32900"/>
    <w:p w:rsidR="00B32900" w:rsidRDefault="00B32900">
      <w:pPr>
        <w:ind w:firstLine="0"/>
        <w:jc w:val="left"/>
        <w:sectPr w:rsidR="00B32900" w:rsidSect="004F78A2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24"/>
        <w:gridCol w:w="6379"/>
        <w:gridCol w:w="2842"/>
        <w:gridCol w:w="3041"/>
        <w:gridCol w:w="15"/>
      </w:tblGrid>
      <w:tr w:rsidR="00B32900" w:rsidRPr="004F78A2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lastRenderedPageBreak/>
              <w:t>Наименование направления</w:t>
            </w:r>
          </w:p>
        </w:tc>
        <w:tc>
          <w:tcPr>
            <w:tcW w:w="1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Образование</w:t>
            </w:r>
          </w:p>
        </w:tc>
      </w:tr>
      <w:tr w:rsidR="00B32900" w:rsidRPr="004F78A2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Краткое наименование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Современная цифровая образовательная среда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Срок начала и окончания проекта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25.10.2016 г. - 01.02.2021 г.</w:t>
            </w:r>
          </w:p>
        </w:tc>
      </w:tr>
      <w:tr w:rsidR="00B32900" w:rsidRPr="004F78A2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Куратор</w:t>
            </w:r>
          </w:p>
        </w:tc>
        <w:tc>
          <w:tcPr>
            <w:tcW w:w="1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proofErr w:type="spellStart"/>
            <w:r w:rsidRPr="004F78A2">
              <w:t>Голодец</w:t>
            </w:r>
            <w:proofErr w:type="spellEnd"/>
            <w:r w:rsidRPr="004F78A2">
              <w:t> О.Ю., Заместитель Председателя Правительства Российской Федерации</w:t>
            </w:r>
          </w:p>
        </w:tc>
      </w:tr>
      <w:tr w:rsidR="00B32900" w:rsidRPr="004F78A2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Старшее должностное лицо (СДЛ)*</w:t>
            </w:r>
          </w:p>
        </w:tc>
        <w:tc>
          <w:tcPr>
            <w:tcW w:w="1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-</w:t>
            </w:r>
          </w:p>
        </w:tc>
      </w:tr>
      <w:tr w:rsidR="00B32900" w:rsidRPr="004F78A2"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Функциональный заказчик</w:t>
            </w:r>
          </w:p>
        </w:tc>
        <w:tc>
          <w:tcPr>
            <w:tcW w:w="1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Министерство образования и науки Российской Федерации Васильева О.Ю., Министр образования и науки Российской Федерации</w:t>
            </w:r>
          </w:p>
        </w:tc>
      </w:tr>
      <w:tr w:rsidR="00B32900" w:rsidRPr="004F78A2">
        <w:tc>
          <w:tcPr>
            <w:tcW w:w="15359" w:type="dxa"/>
            <w:gridSpan w:val="6"/>
            <w:tcBorders>
              <w:top w:val="single" w:sz="4" w:space="0" w:color="auto"/>
              <w:bottom w:val="nil"/>
            </w:tcBorders>
          </w:tcPr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</w:pPr>
            <w:hyperlink r:id="rId10" w:history="1">
              <w:r w:rsidR="00C45B6D" w:rsidRPr="004F78A2">
                <w:rPr>
                  <w:rStyle w:val="a4"/>
                </w:rPr>
                <w:t>Протоколом</w:t>
              </w:r>
            </w:hyperlink>
            <w:r w:rsidR="00C45B6D" w:rsidRPr="004F78A2">
              <w:t xml:space="preserve"> заседания президиума Совета при Президенте РФ по стратегическому развитию и приоритетным проектам от 29 марта 2018 г. N 3 руководителем приоритетного проекта назначена заместитель Министра образования и науки РФ И.П. Потехина</w:t>
            </w:r>
          </w:p>
        </w:tc>
      </w:tr>
      <w:tr w:rsidR="00B32900" w:rsidRPr="004F78A2">
        <w:tc>
          <w:tcPr>
            <w:tcW w:w="30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Руководитель проекта</w:t>
            </w:r>
          </w:p>
        </w:tc>
        <w:tc>
          <w:tcPr>
            <w:tcW w:w="12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900" w:rsidRPr="004F78A2" w:rsidRDefault="00B32900">
            <w:pPr>
              <w:pStyle w:val="a9"/>
              <w:rPr>
                <w:rStyle w:val="ac"/>
              </w:rPr>
            </w:pPr>
          </w:p>
        </w:tc>
      </w:tr>
      <w:tr w:rsidR="00B32900" w:rsidRPr="004F78A2">
        <w:trPr>
          <w:gridAfter w:val="1"/>
          <w:wAfter w:w="15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Ключевые участники проекта</w:t>
            </w:r>
          </w:p>
        </w:tc>
        <w:tc>
          <w:tcPr>
            <w:tcW w:w="1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Министерство образования и науки Российской Федерации.</w:t>
            </w:r>
          </w:p>
          <w:p w:rsidR="00B32900" w:rsidRPr="004F78A2" w:rsidRDefault="00C45B6D">
            <w:pPr>
              <w:pStyle w:val="ab"/>
            </w:pPr>
            <w:r w:rsidRPr="004F78A2">
              <w:t>Министерство связи и массовых коммуникаций Российской Федерации.</w:t>
            </w:r>
          </w:p>
          <w:p w:rsidR="00B32900" w:rsidRPr="004F78A2" w:rsidRDefault="00C45B6D">
            <w:pPr>
              <w:pStyle w:val="ab"/>
            </w:pPr>
            <w:r w:rsidRPr="004F78A2">
              <w:t>Федеральные органы исполнительной власти, имеющие подведомственные образовательные организации высшего образования.</w:t>
            </w:r>
          </w:p>
          <w:p w:rsidR="00B32900" w:rsidRPr="004F78A2" w:rsidRDefault="00C45B6D">
            <w:pPr>
              <w:pStyle w:val="ab"/>
            </w:pPr>
            <w:r w:rsidRPr="004F78A2">
              <w:t>Органы исполнительной власти субъектов Российской Федерации.</w:t>
            </w:r>
          </w:p>
          <w:p w:rsidR="00B32900" w:rsidRPr="004F78A2" w:rsidRDefault="00C45B6D">
            <w:pPr>
              <w:pStyle w:val="ab"/>
            </w:pPr>
            <w:r w:rsidRPr="004F78A2">
              <w:t>Образовательные организации. АНО "Институт Развития Интернета".</w:t>
            </w:r>
          </w:p>
          <w:p w:rsidR="00B32900" w:rsidRPr="004F78A2" w:rsidRDefault="00C45B6D">
            <w:pPr>
              <w:pStyle w:val="ab"/>
            </w:pPr>
            <w:r w:rsidRPr="004F78A2">
              <w:t>Ассоциация "Национальная платформа открытого образования".</w:t>
            </w:r>
          </w:p>
        </w:tc>
      </w:tr>
    </w:tbl>
    <w:p w:rsidR="00B32900" w:rsidRDefault="00B32900">
      <w:pPr>
        <w:ind w:firstLine="0"/>
        <w:jc w:val="left"/>
        <w:rPr>
          <w:rFonts w:ascii="Arial" w:hAnsi="Arial" w:cs="Arial"/>
        </w:rPr>
        <w:sectPr w:rsidR="00B32900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2900" w:rsidRDefault="00B32900"/>
    <w:p w:rsidR="00B32900" w:rsidRDefault="00C45B6D">
      <w:pPr>
        <w:pStyle w:val="1"/>
      </w:pPr>
      <w:bookmarkStart w:id="2" w:name="sub_200"/>
      <w:r>
        <w:t>2. Содержание приоритетного проекта</w:t>
      </w:r>
    </w:p>
    <w:bookmarkEnd w:id="2"/>
    <w:p w:rsidR="00B32900" w:rsidRDefault="00B32900"/>
    <w:p w:rsidR="00B32900" w:rsidRDefault="00B32900">
      <w:pPr>
        <w:ind w:firstLine="0"/>
        <w:jc w:val="left"/>
        <w:sectPr w:rsidR="00B32900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3216"/>
      </w:tblGrid>
      <w:tr w:rsidR="00B32900" w:rsidRPr="004F78A2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lastRenderedPageBreak/>
              <w:t>Цель проекта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и увеличения числа обучающихся образовательных организаций, освоивших онлайн-курсы до 11 млн. человек к концу 2025 года.</w:t>
            </w:r>
          </w:p>
        </w:tc>
      </w:tr>
    </w:tbl>
    <w:p w:rsidR="00B32900" w:rsidRDefault="00B329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460"/>
        <w:gridCol w:w="1540"/>
        <w:gridCol w:w="1260"/>
        <w:gridCol w:w="980"/>
        <w:gridCol w:w="980"/>
        <w:gridCol w:w="980"/>
        <w:gridCol w:w="980"/>
        <w:gridCol w:w="980"/>
      </w:tblGrid>
      <w:tr w:rsidR="00B32900" w:rsidRPr="004F78A2">
        <w:tc>
          <w:tcPr>
            <w:tcW w:w="7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Тип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Базовое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Период, год</w:t>
            </w:r>
          </w:p>
        </w:tc>
      </w:tr>
      <w:tr w:rsidR="00B32900" w:rsidRPr="004F78A2">
        <w:tc>
          <w:tcPr>
            <w:tcW w:w="7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значение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2025</w:t>
            </w:r>
          </w:p>
        </w:tc>
      </w:tr>
      <w:tr w:rsidR="00B32900" w:rsidRPr="004F78A2"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План достижения показателей проекта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Число обучающихся образовательных организаций, прошедших обучение на онлайн-курсах для формального и неформального обучения, тыс. чел.,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основной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11000</w:t>
            </w:r>
          </w:p>
        </w:tc>
      </w:tr>
      <w:tr w:rsidR="00B32900" w:rsidRPr="004F78A2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- учащиеся общеобразовательных организаций, тыс. человек;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аналитический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6000</w:t>
            </w:r>
          </w:p>
        </w:tc>
      </w:tr>
      <w:tr w:rsidR="00B32900" w:rsidRPr="004F78A2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- студенты профессиональных образовательных организаций и образовательных организаций высшего образования, тыс. человек.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аналитический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5000</w:t>
            </w:r>
          </w:p>
        </w:tc>
      </w:tr>
      <w:tr w:rsidR="00B32900" w:rsidRPr="004F78A2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Число обучающихся по основным или дополнительным образовательным программам, прошедших обучение на онлайн-курсах для формального образования с получением документа, подтверждающего результаты обучения, тыс. обучающихся.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аналитический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1000</w:t>
            </w:r>
          </w:p>
        </w:tc>
      </w:tr>
      <w:tr w:rsidR="00B32900" w:rsidRPr="004F78A2"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Количество онлайн-курсов, обеспечивающих освоение дисциплин (модулей) образовательных программ среднего, высшего и дополнительного образования, доступных для освоения в текущем году, единиц.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аналитический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4000</w:t>
            </w:r>
          </w:p>
        </w:tc>
      </w:tr>
    </w:tbl>
    <w:p w:rsidR="00B32900" w:rsidRDefault="00B329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3160"/>
      </w:tblGrid>
      <w:tr w:rsidR="00B32900" w:rsidRPr="004F78A2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Результаты проекта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1. Создан информационный ресурс (портал), доступный всем категориям граждан и обеспечивающий для каждого пользователя по принципу "одного окна" доступ к онлайн-курсам для всех уровней образования и онлайн-ресурсам для освоения общеобразовательных предметов, разработанным и реализуемым разными организациями на разных платформах онлайн-обучения.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2. Создана система оценки качества онлайн-курсов и онлайн-ресурсов общего образования, сочетающая автоматическую и </w:t>
            </w:r>
            <w:r w:rsidRPr="004F78A2">
              <w:lastRenderedPageBreak/>
              <w:t>экспертную оценку, обеспечивающая формирование рейтинга.</w:t>
            </w:r>
          </w:p>
          <w:p w:rsidR="00B32900" w:rsidRPr="004F78A2" w:rsidRDefault="00C45B6D">
            <w:pPr>
              <w:pStyle w:val="ab"/>
            </w:pPr>
            <w:r w:rsidRPr="004F78A2">
              <w:t>3. Портал интегрирован с Единой системой идентификации и аутентификации и ГИС "Контингент", за счет чего обеспечивается хранение и передача в электронном виде информации об образовательных достижениях (формирование цифрового портфолио).</w:t>
            </w:r>
          </w:p>
          <w:p w:rsidR="00B32900" w:rsidRPr="004F78A2" w:rsidRDefault="00C45B6D">
            <w:pPr>
              <w:pStyle w:val="ab"/>
            </w:pPr>
            <w:r w:rsidRPr="004F78A2">
              <w:t>4. Создано программное обеспечение с открытыми исходными кодами, повышающее качество онлайн-обучения и обеспечивающее достоверную оценку результатов обучения на платформах онлайн-обучения.</w:t>
            </w:r>
          </w:p>
          <w:p w:rsidR="00B32900" w:rsidRPr="004F78A2" w:rsidRDefault="00C45B6D">
            <w:pPr>
              <w:pStyle w:val="ab"/>
            </w:pPr>
            <w:r w:rsidRPr="004F78A2">
              <w:t>6. Приняты нормативные акты, позволяющие осваивать размещенные на портале курсы как части основных и дополнительных профессиональных образовательных программ.</w:t>
            </w:r>
          </w:p>
          <w:p w:rsidR="00B32900" w:rsidRPr="004F78A2" w:rsidRDefault="00C45B6D">
            <w:pPr>
              <w:pStyle w:val="ab"/>
            </w:pPr>
            <w:r w:rsidRPr="004F78A2">
              <w:t>7. Созданы обучающие онлайн-курсы в области образовательных технологий, обучение не менее 10 000 преподавателей и экспертов.</w:t>
            </w:r>
          </w:p>
          <w:p w:rsidR="00B32900" w:rsidRPr="004F78A2" w:rsidRDefault="00C45B6D">
            <w:pPr>
              <w:pStyle w:val="ab"/>
            </w:pPr>
            <w:r w:rsidRPr="004F78A2">
              <w:t>8. Создано и поддерживается 3 500 онлайн-курсов за счет средств, привлеченных из разных источников.</w:t>
            </w:r>
          </w:p>
        </w:tc>
      </w:tr>
      <w:tr w:rsidR="00B32900" w:rsidRPr="004F78A2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Достижение перечисленной совокупности результатов позволит снизить риски вложения средств в создание онлайн-курсов, вовлечь в создание онлайн-курсов широкий круг участников, образовательных и иных организаций, частных инвесторов, авторов, для создания и поддержки онлайн-курсов и онлайн-ресурсов для освоения общеобразовательных предметов привлекать средства образовательных организаций, частных инвесторов, заинтересованных органов исполнительной власти субъектов Российской Федерации. Увеличение количества доступных курсов, повышение эффективности онлайн-обучения, расширение возможностей по освоению онлайн-курсов в системе формального образования позволит к 2025 году достигнуть увеличения количества обучающихся на онлайн-курсах более чем в 300 раз.</w:t>
            </w:r>
          </w:p>
          <w:p w:rsidR="00B32900" w:rsidRPr="004F78A2" w:rsidRDefault="00C45B6D">
            <w:pPr>
              <w:pStyle w:val="ab"/>
            </w:pPr>
            <w:r w:rsidRPr="004F78A2">
              <w:t>Технологические условия (отечественное программное обеспечение). Параллельно развиваются различные платформы, сервисы, способствующие повышению качества онлайн-обучения, которые могут быть интегрированы в общую цифровую образовательную среду, чему способствует наличие информационных стандартов для интеграции с информационными системами образовательных организаций, требований к использованию единых средств идентификации и аутентификации обучающихся и типовых программных решений с открытыми исходными кодами, обеспечивающих достоверную оценку результатов обучения (в том числе контроль прохождения процедуры оценки результатов обучения), передачу достоверных результатов обучения в электронные информационно- образовательные среды вузов, различные виды коммуникации между обучающимися, реализацию симуляторов, тренажеров, виртуальных лабораторий, проектной работы и т.п.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Организационные, финансовые и правовые условия. Принцип свободы выбора онлайн-курсов образовательными организациями или обучающимися обеспечивает мотивацию образовательных организаций к разработке и поддержке качественных и востребованных онлайн-курсов за счет собственных или привлеченных средств. В системе формального образования онлайн-курсы используются при освоении основных профессиональных образовательных программ и дополнительного профессионального образования. В системе неформального образования созданные онлайн-курсы обеспечивают свободный доступ к знаниям и компетенциям от лучших преподавателей страны, обучение в течение всей </w:t>
            </w:r>
            <w:r w:rsidRPr="004F78A2">
              <w:lastRenderedPageBreak/>
              <w:t>жизни, самоопределение и профессиональную ориентацию учащихся, выявление талантливых детей.</w:t>
            </w:r>
          </w:p>
          <w:p w:rsidR="00B32900" w:rsidRPr="004F78A2" w:rsidRDefault="00C45B6D">
            <w:pPr>
              <w:pStyle w:val="ab"/>
            </w:pPr>
            <w:r w:rsidRPr="004F78A2">
              <w:t>Система оценки качества онлайн-курсов. Созданная система оценки качества онлайн-курсов обеспечит постоянное повышение качества онлайн-курсов при сохранении конкуренции на рынке онлайн-обучения и вовлечении широкого круга участников. Наличие системы оценки качества и потенциал окупаемости инвестиций позволит привлечь бизнес и работодателей, что позволит гражданам получить доступ к новым, востребованным компетенциям и способствовать успешному трудоустройству.</w:t>
            </w:r>
          </w:p>
          <w:p w:rsidR="00B32900" w:rsidRPr="004F78A2" w:rsidRDefault="00C45B6D">
            <w:pPr>
              <w:pStyle w:val="ab"/>
            </w:pPr>
            <w:r w:rsidRPr="004F78A2">
              <w:t>Кадровые условия. Результатом проекта станет создание условий для непрерывного развития компетенций преподавателей и специалистов. В рамках индивидуальных траекторий подготовки преподавателей и специалистов будут использоваться онлайн-курсы. На постоянной основе будет осуществляться обмен опытом разработки и использования онлайн-курсов.</w:t>
            </w:r>
          </w:p>
          <w:p w:rsidR="00B32900" w:rsidRPr="004F78A2" w:rsidRDefault="00C45B6D">
            <w:pPr>
              <w:pStyle w:val="ab"/>
            </w:pPr>
            <w:r w:rsidRPr="004F78A2">
              <w:t>Востребованность онлайн-курсов и доверие к технологиям онлайн-обучения. Граждане проинформированы о возможностях онлайн-обучения, что увеличит уровень востребованности онлайн-обучения. В частности, учащиеся и их родители, учителя проинформированы о возможности использования онлайн-ресурсов при изучении предметов и освоения учащимися онлайн-курсов с целью профессионального самоопределения, профессиональной ориентации и подготовки к освоению программы высшего образования. До студентов и преподавателей доведена информация о возможности освоения онлайн-курсов как части основных профессиональных образовательных программ с последующим зачетом результатов обучения по решению образовательной организации. Работодателям будет доведена информация о возможности их участия в процесс разработки цифрового контента, что приведет к повышению качества подготовки выпускников.</w:t>
            </w:r>
          </w:p>
        </w:tc>
      </w:tr>
    </w:tbl>
    <w:p w:rsidR="00B32900" w:rsidRDefault="00B32900">
      <w:pPr>
        <w:ind w:firstLine="0"/>
        <w:jc w:val="left"/>
        <w:rPr>
          <w:rFonts w:ascii="Arial" w:hAnsi="Arial" w:cs="Arial"/>
        </w:rPr>
        <w:sectPr w:rsidR="00B32900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2900" w:rsidRDefault="00B32900"/>
    <w:p w:rsidR="00B32900" w:rsidRDefault="00C45B6D">
      <w:pPr>
        <w:pStyle w:val="1"/>
      </w:pPr>
      <w:bookmarkStart w:id="3" w:name="sub_300"/>
      <w:r>
        <w:t>3. Этапы и контрольные точки</w:t>
      </w:r>
    </w:p>
    <w:bookmarkEnd w:id="3"/>
    <w:p w:rsidR="00B32900" w:rsidRDefault="00B32900"/>
    <w:p w:rsidR="00B32900" w:rsidRDefault="00B32900">
      <w:pPr>
        <w:ind w:firstLine="0"/>
        <w:jc w:val="left"/>
        <w:sectPr w:rsidR="00B32900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  <w:gridCol w:w="2940"/>
        <w:gridCol w:w="2240"/>
      </w:tblGrid>
      <w:tr w:rsidR="00B32900" w:rsidRPr="004F78A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lastRenderedPageBreak/>
              <w:t>N</w:t>
            </w:r>
            <w:r w:rsidRPr="004F78A2">
              <w:br/>
              <w:t>п/п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Тип</w:t>
            </w:r>
          </w:p>
          <w:p w:rsidR="00B32900" w:rsidRPr="004F78A2" w:rsidRDefault="00C45B6D">
            <w:pPr>
              <w:pStyle w:val="a9"/>
              <w:jc w:val="center"/>
            </w:pPr>
            <w:r w:rsidRPr="004F78A2">
              <w:t>(завершение этапа / контрольная точка)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Срок</w:t>
            </w:r>
          </w:p>
        </w:tc>
      </w:tr>
      <w:tr w:rsidR="00B32900" w:rsidRPr="004F78A2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Утвержден паспорт проекта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bookmarkStart w:id="4" w:name="sub_1114"/>
            <w:r w:rsidRPr="004F78A2">
              <w:t>25 октября 2016 г.</w:t>
            </w:r>
            <w:bookmarkEnd w:id="4"/>
          </w:p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  <w:jc w:val="center"/>
            </w:pPr>
            <w:hyperlink r:id="rId19" w:history="1">
              <w:r w:rsidR="00C45B6D" w:rsidRPr="004F78A2">
                <w:rPr>
                  <w:rStyle w:val="a4"/>
                </w:rPr>
                <w:t>выполнено</w:t>
              </w:r>
            </w:hyperlink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Сводный план утвержден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bookmarkStart w:id="5" w:name="sub_1115"/>
            <w:r w:rsidRPr="004F78A2">
              <w:t>Контрольная точка</w:t>
            </w:r>
            <w:bookmarkEnd w:id="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25 декабря 2016 г.</w:t>
            </w:r>
          </w:p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  <w:jc w:val="center"/>
            </w:pPr>
            <w:hyperlink r:id="rId20" w:history="1">
              <w:r w:rsidR="00C45B6D" w:rsidRPr="004F78A2">
                <w:rPr>
                  <w:rStyle w:val="a4"/>
                </w:rPr>
                <w:t>выполнено</w:t>
              </w:r>
            </w:hyperlink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Определен нормативный статус информационного ресурса, обеспечивающего по принципу "одного окна" доступ к качественным онлайн-курсам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bookmarkStart w:id="6" w:name="sub_1116"/>
            <w:r w:rsidRPr="004F78A2">
              <w:t>Контрольная точка</w:t>
            </w:r>
            <w:bookmarkEnd w:id="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февраля 2017 г.</w:t>
            </w:r>
          </w:p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  <w:jc w:val="center"/>
            </w:pPr>
            <w:hyperlink r:id="rId21" w:history="1">
              <w:r w:rsidR="00C45B6D" w:rsidRPr="004F78A2">
                <w:rPr>
                  <w:rStyle w:val="a4"/>
                </w:rPr>
                <w:t>выполнено</w:t>
              </w:r>
            </w:hyperlink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 xml:space="preserve">Утверждение финансовых средств на реализацию проекта в рамках </w:t>
            </w:r>
            <w:proofErr w:type="spellStart"/>
            <w:r w:rsidRPr="004F78A2">
              <w:t>приоритизации</w:t>
            </w:r>
            <w:proofErr w:type="spellEnd"/>
            <w:r w:rsidRPr="004F78A2">
              <w:t xml:space="preserve"> расходов </w:t>
            </w:r>
            <w:proofErr w:type="spellStart"/>
            <w:r w:rsidRPr="004F78A2">
              <w:t>Минобрнауки</w:t>
            </w:r>
            <w:proofErr w:type="spellEnd"/>
            <w:r w:rsidRPr="004F78A2">
              <w:t xml:space="preserve"> России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bookmarkStart w:id="7" w:name="sub_1112"/>
            <w:r w:rsidRPr="004F78A2">
              <w:t>28 февраля 2017 г.</w:t>
            </w:r>
            <w:bookmarkEnd w:id="7"/>
          </w:p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  <w:jc w:val="center"/>
            </w:pPr>
            <w:hyperlink r:id="rId22" w:history="1">
              <w:r w:rsidR="00C45B6D" w:rsidRPr="004F78A2">
                <w:rPr>
                  <w:rStyle w:val="a4"/>
                </w:rPr>
                <w:t>выполнено</w:t>
              </w:r>
            </w:hyperlink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Определены источники и механизмы финансирования, сформирована рабочая группа проекта, определен нормативный статус информационного ресурса, реализующего принцип "одного окна"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Завершение этапа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bookmarkStart w:id="8" w:name="sub_1113"/>
            <w:r w:rsidRPr="004F78A2">
              <w:t>28 февраля 2017 г.</w:t>
            </w:r>
            <w:bookmarkEnd w:id="8"/>
          </w:p>
          <w:p w:rsidR="00B32900" w:rsidRPr="004F78A2" w:rsidRDefault="00C45B6D">
            <w:pPr>
              <w:pStyle w:val="a6"/>
              <w:rPr>
                <w:color w:val="000000"/>
                <w:sz w:val="16"/>
                <w:szCs w:val="16"/>
              </w:rPr>
            </w:pPr>
            <w:r w:rsidRPr="004F78A2">
              <w:rPr>
                <w:color w:val="000000"/>
                <w:sz w:val="16"/>
                <w:szCs w:val="16"/>
              </w:rPr>
              <w:t>ГАРАНТ:</w:t>
            </w:r>
          </w:p>
          <w:p w:rsidR="00B32900" w:rsidRPr="004F78A2" w:rsidRDefault="00721D75">
            <w:pPr>
              <w:pStyle w:val="a6"/>
              <w:jc w:val="center"/>
            </w:pPr>
            <w:hyperlink r:id="rId23" w:history="1">
              <w:r w:rsidR="00C45B6D" w:rsidRPr="004F78A2">
                <w:rPr>
                  <w:rStyle w:val="a4"/>
                </w:rPr>
                <w:t>выполнено</w:t>
              </w:r>
            </w:hyperlink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Разработаны и введены в действие нормативные правовые акты, обеспечивающие возможность зачета результатов обучения на онлайн-курсах в рамках освоения образовательных программ высшего образования и регулирующие механизм финансового обеспечения реализации соответствующих образовательных программ с использованием результатов обучения на онлайн-курсах; разработаны и распространены методические рекомендации по реализации образовательных программ в сетевой форме с использованием онлайн-курсов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апреля 2017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Уточнение целевых показателей и механизмов реализации онлайн-обучения в общем образовании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 июля 2017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Создана и введена в действие система оценки качества онлайн-курсов, обеспеченная соответствующими нормативными правовыми актами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 сентября 2017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 xml:space="preserve">Созданы базовые условия, обеспечивающие создание и использование онлайн-курсов при реализации образовательных программ среднего профессионального и высшего </w:t>
            </w:r>
            <w:r w:rsidRPr="004F78A2">
              <w:lastRenderedPageBreak/>
              <w:t>образования, а также передачу электронных документов, подтверждающих результаты обучения, между образовательными организациями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lastRenderedPageBreak/>
              <w:t>Завершение этапа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января 2018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По завершению осеннего семестра 2017/2018 учебного года 20 тыс. студентов успешно освоили онлайн-курсы и получили документы, подтверждающие результаты обучения, которые зачитываются образовательными организациями при реализации основной образовательной 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февраля 2018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Регистрация обучающихся как минимум на одной платформе онлайн-обучения доступна с применением Единой системы идентификации и аутентификации и ГИС "Контингент"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сентября 2018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Обеспечено привлечение средств для создания онлайн-курсов, используемых в образовательных программах среднего профессионального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 марта 2019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Реализована интеграция платформы онлайн-обучения с информационными системами с целью автоматизированной передачи информации об учебных достижениях, создания единой информационно- образовательной среды для обучающихся при одновременном обучении в нескольких 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 сентября 2019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Завершены задачи по созданию технологической инфраструктуры онлайн-обучения, связанные с формированием "одного окна" доступа, в том числе через мобильные устройства, к цифровому образовательному контенту, включая онлайн-курсы, интерактивные игровые ресурсы и симуляторы, онлайн-ресурсы образовательных мероприятий (турниров, состязаний, олимпиад, учебных проектов и т.п.)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 июня 2020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Итоговый отчет сформирован, проведен анализ результатов проекта, его влияния на систему формального образования, на развитие индустрии электронного обучения, активность бизнеса в части развития технологий онлайн-обучения и создания цифрового образовательного контента; определены перспективы развития проекта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Контрольная точка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15 ноября 2020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Достигнуты целевые показатели проекта, обеспечивающие системное влияние на качество образования на всех уровнях образования - на онлайн-курсах обучается не менее 6 млн. человек, из них не менее 300 тыс. человек осваивают курсы с целью формального образования. Отчет утвержден.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Завершение этапа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31 декабря 2020 г.</w:t>
            </w:r>
          </w:p>
        </w:tc>
      </w:tr>
      <w:tr w:rsidR="00B32900" w:rsidRPr="004F78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Проект завершен (итоговый отчет утвержден)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Завершение этапа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февраля 2021 г.</w:t>
            </w:r>
          </w:p>
        </w:tc>
      </w:tr>
    </w:tbl>
    <w:p w:rsidR="00B32900" w:rsidRDefault="00B32900">
      <w:pPr>
        <w:ind w:firstLine="0"/>
        <w:jc w:val="left"/>
        <w:rPr>
          <w:rFonts w:ascii="Arial" w:hAnsi="Arial" w:cs="Arial"/>
        </w:rPr>
        <w:sectPr w:rsidR="00B329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2900" w:rsidRDefault="00B32900"/>
    <w:p w:rsidR="00B32900" w:rsidRDefault="00C45B6D">
      <w:pPr>
        <w:pStyle w:val="1"/>
      </w:pPr>
      <w:bookmarkStart w:id="9" w:name="sub_400"/>
      <w:r>
        <w:t>4. Бюджет приоритетного проекта</w:t>
      </w:r>
    </w:p>
    <w:bookmarkEnd w:id="9"/>
    <w:p w:rsidR="00B32900" w:rsidRDefault="00B32900"/>
    <w:p w:rsidR="00B32900" w:rsidRDefault="00B32900">
      <w:pPr>
        <w:ind w:firstLine="0"/>
        <w:jc w:val="left"/>
        <w:sectPr w:rsidR="00B329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247"/>
        <w:gridCol w:w="1522"/>
        <w:gridCol w:w="1522"/>
        <w:gridCol w:w="1522"/>
        <w:gridCol w:w="1522"/>
        <w:gridCol w:w="1680"/>
      </w:tblGrid>
      <w:tr w:rsidR="00B32900" w:rsidRPr="004F78A2">
        <w:tc>
          <w:tcPr>
            <w:tcW w:w="74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lastRenderedPageBreak/>
              <w:t>Источники финансирования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Год реализации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Всего, млн. рублей</w:t>
            </w:r>
          </w:p>
        </w:tc>
      </w:tr>
      <w:tr w:rsidR="00B32900" w:rsidRPr="004F78A2">
        <w:tc>
          <w:tcPr>
            <w:tcW w:w="74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2020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</w:tr>
      <w:tr w:rsidR="00B32900" w:rsidRPr="004F78A2">
        <w:tc>
          <w:tcPr>
            <w:tcW w:w="3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Бюджетные источники, млн. рублей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Федеральные</w:t>
            </w:r>
            <w:hyperlink w:anchor="sub_1111" w:history="1">
              <w:r w:rsidRPr="004F78A2">
                <w:rPr>
                  <w:rStyle w:val="a4"/>
                </w:rPr>
                <w:t>*</w:t>
              </w:r>
            </w:hyperlink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400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1 300</w:t>
            </w:r>
          </w:p>
        </w:tc>
      </w:tr>
      <w:tr w:rsidR="00B32900" w:rsidRPr="004F78A2">
        <w:tc>
          <w:tcPr>
            <w:tcW w:w="3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Субъектов Российской Федерации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</w:tr>
      <w:tr w:rsidR="00B32900" w:rsidRPr="004F78A2">
        <w:tc>
          <w:tcPr>
            <w:tcW w:w="3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B32900">
            <w:pPr>
              <w:pStyle w:val="a9"/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Местные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0</w:t>
            </w:r>
          </w:p>
        </w:tc>
      </w:tr>
      <w:tr w:rsidR="00B32900" w:rsidRPr="004F78A2"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Внебюджетные источники,</w:t>
            </w:r>
          </w:p>
          <w:p w:rsidR="00B32900" w:rsidRPr="004F78A2" w:rsidRDefault="00C45B6D">
            <w:pPr>
              <w:pStyle w:val="ab"/>
            </w:pPr>
            <w:r w:rsidRPr="004F78A2">
              <w:t>млн. рублей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1 900</w:t>
            </w:r>
          </w:p>
        </w:tc>
      </w:tr>
      <w:tr w:rsidR="00B32900" w:rsidRPr="004F78A2"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b"/>
            </w:pPr>
            <w:r w:rsidRPr="004F78A2">
              <w:t>Итого, млн. рублей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32900" w:rsidRPr="004F78A2" w:rsidRDefault="00C45B6D">
            <w:pPr>
              <w:pStyle w:val="a9"/>
              <w:jc w:val="center"/>
            </w:pPr>
            <w:r w:rsidRPr="004F78A2">
              <w:t>3 200</w:t>
            </w:r>
          </w:p>
        </w:tc>
      </w:tr>
    </w:tbl>
    <w:p w:rsidR="00B32900" w:rsidRDefault="00B32900">
      <w:pPr>
        <w:ind w:firstLine="0"/>
        <w:jc w:val="left"/>
        <w:rPr>
          <w:rFonts w:ascii="Arial" w:hAnsi="Arial" w:cs="Arial"/>
        </w:rPr>
        <w:sectPr w:rsidR="00B32900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2900" w:rsidRDefault="00B32900"/>
    <w:p w:rsidR="00B32900" w:rsidRDefault="00C45B6D">
      <w:pPr>
        <w:pStyle w:val="ab"/>
      </w:pPr>
      <w:r>
        <w:t>_____________________________</w:t>
      </w:r>
    </w:p>
    <w:p w:rsidR="00B32900" w:rsidRDefault="00C45B6D">
      <w:bookmarkStart w:id="10" w:name="sub_1111"/>
      <w:r>
        <w:t xml:space="preserve">* - Средства федерального бюджета будут изысканы за счет </w:t>
      </w:r>
      <w:proofErr w:type="spellStart"/>
      <w:r>
        <w:t>приоритизации</w:t>
      </w:r>
      <w:proofErr w:type="spellEnd"/>
      <w:r>
        <w:t xml:space="preserve"> расходов </w:t>
      </w:r>
      <w:proofErr w:type="spellStart"/>
      <w:r>
        <w:t>Минобрнауки</w:t>
      </w:r>
      <w:proofErr w:type="spellEnd"/>
      <w:r>
        <w:t xml:space="preserve"> России.</w:t>
      </w:r>
    </w:p>
    <w:bookmarkEnd w:id="10"/>
    <w:p w:rsidR="00B32900" w:rsidRDefault="00B32900"/>
    <w:p w:rsidR="00B32900" w:rsidRDefault="00C45B6D">
      <w:pPr>
        <w:pStyle w:val="1"/>
      </w:pPr>
      <w:bookmarkStart w:id="11" w:name="sub_500"/>
      <w:r>
        <w:t>5. Описание приоритетного проекта</w:t>
      </w:r>
    </w:p>
    <w:bookmarkEnd w:id="11"/>
    <w:p w:rsidR="00B32900" w:rsidRDefault="00B32900"/>
    <w:p w:rsidR="00B32900" w:rsidRDefault="00B32900">
      <w:pPr>
        <w:ind w:firstLine="0"/>
        <w:jc w:val="left"/>
        <w:sectPr w:rsidR="00B32900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10"/>
        <w:gridCol w:w="12410"/>
        <w:gridCol w:w="10"/>
      </w:tblGrid>
      <w:tr w:rsidR="00B32900" w:rsidRPr="004F78A2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721D75">
            <w:pPr>
              <w:pStyle w:val="ab"/>
            </w:pPr>
            <w:hyperlink r:id="rId32" w:history="1">
              <w:r w:rsidR="00C45B6D" w:rsidRPr="004F78A2">
                <w:rPr>
                  <w:rStyle w:val="a4"/>
                </w:rPr>
                <w:t>Государственная программа</w:t>
              </w:r>
            </w:hyperlink>
            <w:r w:rsidR="00C45B6D" w:rsidRPr="004F78A2">
              <w:t xml:space="preserve"> Российской Федерации "Развитие образования" на 2013 - 2020 годы, утвержденная </w:t>
            </w:r>
            <w:hyperlink r:id="rId33" w:history="1">
              <w:r w:rsidR="00C45B6D" w:rsidRPr="004F78A2">
                <w:rPr>
                  <w:rStyle w:val="a4"/>
                </w:rPr>
                <w:t>постановлением</w:t>
              </w:r>
            </w:hyperlink>
            <w:r w:rsidR="00C45B6D" w:rsidRPr="004F78A2">
              <w:t xml:space="preserve"> Правительства Российской Федерации от 15 апреля 2014 г. N 295. </w:t>
            </w:r>
            <w:hyperlink r:id="rId34" w:history="1">
              <w:r w:rsidR="00C45B6D" w:rsidRPr="004F78A2">
                <w:rPr>
                  <w:rStyle w:val="a4"/>
                </w:rPr>
                <w:t>Федеральная целевая программа</w:t>
              </w:r>
            </w:hyperlink>
            <w:r w:rsidR="00C45B6D" w:rsidRPr="004F78A2">
              <w:t xml:space="preserve"> "Развитие образования" на 2016 - 2020 годы, утвержденная </w:t>
            </w:r>
            <w:hyperlink r:id="rId35" w:history="1">
              <w:r w:rsidR="00C45B6D" w:rsidRPr="004F78A2">
                <w:rPr>
                  <w:rStyle w:val="a4"/>
                </w:rPr>
                <w:t>постановлением</w:t>
              </w:r>
            </w:hyperlink>
            <w:r w:rsidR="00C45B6D" w:rsidRPr="004F78A2">
              <w:t xml:space="preserve"> Правительства Российской Федерации от 23 мая 2015 г. N 497.</w:t>
            </w:r>
          </w:p>
        </w:tc>
      </w:tr>
      <w:tr w:rsidR="00B32900" w:rsidRPr="004F78A2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Формальные основания для инициации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721D75">
            <w:pPr>
              <w:pStyle w:val="ab"/>
            </w:pPr>
            <w:hyperlink r:id="rId36" w:history="1">
              <w:r w:rsidR="00C45B6D" w:rsidRPr="004F78A2">
                <w:rPr>
                  <w:rStyle w:val="a4"/>
                </w:rPr>
                <w:t>Федеральный закон</w:t>
              </w:r>
            </w:hyperlink>
            <w:r w:rsidR="00C45B6D" w:rsidRPr="004F78A2">
              <w:t xml:space="preserve"> от 29 декабря 2012 г. N 273-ФЗ "Об образовании в Российской Федерации".</w:t>
            </w:r>
          </w:p>
          <w:p w:rsidR="00B32900" w:rsidRPr="004F78A2" w:rsidRDefault="00721D75">
            <w:pPr>
              <w:pStyle w:val="ab"/>
            </w:pPr>
            <w:hyperlink r:id="rId37" w:history="1">
              <w:r w:rsidR="00C45B6D" w:rsidRPr="004F78A2">
                <w:rPr>
                  <w:rStyle w:val="a4"/>
                </w:rPr>
                <w:t>Стратегия</w:t>
              </w:r>
            </w:hyperlink>
            <w:r w:rsidR="00C45B6D" w:rsidRPr="004F78A2">
              <w:t xml:space="preserve"> развития отрасли информационных технологий в Российской Федерации на 2014 - 2020 годы и на перспективу до 2025 года, утвержденная </w:t>
            </w:r>
            <w:hyperlink r:id="rId38" w:history="1">
              <w:r w:rsidR="00C45B6D" w:rsidRPr="004F78A2">
                <w:rPr>
                  <w:rStyle w:val="a4"/>
                </w:rPr>
                <w:t>распоряжением</w:t>
              </w:r>
            </w:hyperlink>
            <w:r w:rsidR="00C45B6D" w:rsidRPr="004F78A2">
              <w:t xml:space="preserve"> Правительства Российской Федерации от 1 ноября 2013 г. N 2036-р.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Развитие концепции непрерывного образования через модернизацию заочного образования, создание национального портала "Открытое образование" установлено в рамках </w:t>
            </w:r>
            <w:hyperlink r:id="rId39" w:history="1">
              <w:r w:rsidRPr="004F78A2">
                <w:rPr>
                  <w:rStyle w:val="a4"/>
                </w:rPr>
                <w:t>"Основных направлений</w:t>
              </w:r>
            </w:hyperlink>
            <w:r w:rsidRPr="004F78A2">
              <w:t xml:space="preserve"> деятельности Правительства Российской Федерации на период до 2018 года (новая редакция)", утвержденных Правительством Российской Федерации 14 мая 2015 г.</w:t>
            </w:r>
          </w:p>
          <w:p w:rsidR="00B32900" w:rsidRPr="004F78A2" w:rsidRDefault="00C45B6D">
            <w:pPr>
              <w:pStyle w:val="ab"/>
            </w:pPr>
            <w:r w:rsidRPr="004F78A2">
              <w:t>Протокол заседания Совета при Президенте Российской Федерации по стратегическому развитию и приоритетным проектам от 13 июля 2016 г. N 1.</w:t>
            </w:r>
          </w:p>
          <w:p w:rsidR="00B32900" w:rsidRPr="004F78A2" w:rsidRDefault="00C45B6D">
            <w:pPr>
              <w:pStyle w:val="ab"/>
            </w:pPr>
            <w:r w:rsidRPr="004F78A2">
              <w:t>Протоколы заседания президиума Совета при Президенте Российской Федерации по стратегическому развитию и приоритетным проектам от 1 августа 2016 г. N 1 и от 24 августа 2016 г. N 2.</w:t>
            </w:r>
          </w:p>
        </w:tc>
      </w:tr>
      <w:tr w:rsidR="00B32900" w:rsidRPr="004F78A2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Ключевые риски и возможности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rPr>
                <w:rStyle w:val="a3"/>
              </w:rPr>
              <w:t>Риски:</w:t>
            </w:r>
          </w:p>
          <w:p w:rsidR="00B32900" w:rsidRPr="004F78A2" w:rsidRDefault="00C45B6D">
            <w:pPr>
              <w:pStyle w:val="ab"/>
            </w:pPr>
            <w:r w:rsidRPr="004F78A2">
              <w:t>Низкий уровень доверия и готовности студентов и академического сообщества к использованию современных образовательных технологий, основанных на онлайн-курсах и цифровом контенте, приведет к не достижению плановых показателей по числу студентов, приступивших к освоению онлайн-курсов. Мероприятия по предупреждению наступления риска: а) реализация мероприятий по продвижению возможностей онлайн-обучения; б) развитие системы повышения квалификации в области образовательных технологий, повышающий заинтересованность преподавателей в использовании онлайн-курсов.</w:t>
            </w:r>
          </w:p>
          <w:p w:rsidR="00B32900" w:rsidRPr="004F78A2" w:rsidRDefault="00C45B6D">
            <w:pPr>
              <w:pStyle w:val="ab"/>
            </w:pPr>
            <w:r w:rsidRPr="004F78A2">
              <w:t>Низкая эффективность применяемых методов онлайн-обучения для некоторых групп результатов обучения приведет к не достижению плановых показателей по количеству студентов, успешно завершивших обучения на онлайн-курсах, либо результаты обучения окажутся неудовлетворительными. Мероприятия по предупреждению наступления риска: а) обеспечение возможностей платформы по реализации смешанного обучения; б) развитие возможностей технологической платформы в области совершенствования методов онлайн-обучения, в частности коммуникаций, виртуальных практикумов; в) проведение оценки эффективности применяемых методов обучения, уровня удовлетворенности качеством онлайн-курсов, реализация мероприятий по обмену лучшими практиками онлайн-обучения.</w:t>
            </w:r>
          </w:p>
          <w:p w:rsidR="00B32900" w:rsidRPr="004F78A2" w:rsidRDefault="00C45B6D">
            <w:pPr>
              <w:pStyle w:val="ab"/>
            </w:pPr>
            <w:r w:rsidRPr="004F78A2">
              <w:t>Консервативная позиция образовательных организаций будет препятствовать широкому использованию онлайн-</w:t>
            </w:r>
            <w:r w:rsidRPr="004F78A2">
              <w:lastRenderedPageBreak/>
              <w:t>курсов, особенно замещению традиционных методов обучения с высвобождением преподавателей университетов. Мероприятия по предупреждению наступления риска: а) вовлечение преподавателей в оценку и доработку контента, обеспечение различных вариантов использования контента, включая смешанное обучение; б) передача инициативы по выбору курсов как альтернативы традиционным методам обучения самим студентам.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Отсутствие у образовательных организаций свободных средств для создания онлайн-курсов. Мероприятия по предупреждению наступления риска: а) обеспечение административной и информационной поддержки проекта со стороны органов власти; б) привлечение </w:t>
            </w:r>
            <w:proofErr w:type="spellStart"/>
            <w:r w:rsidRPr="004F78A2">
              <w:t>грантовой</w:t>
            </w:r>
            <w:proofErr w:type="spellEnd"/>
            <w:r w:rsidRPr="004F78A2">
              <w:t xml:space="preserve"> поддержки создания онлайн-курсов со стороны фондов развития образования. Низкая активность работодателей и инвесторов по поддержке разработки качественного цифрового контента. Мероприятия по предупреждению наступления риска: а) обеспечение реальных возможностей участия работодателей в формировании траекторий обучения студентов и реализации образовательных программ; б) формализация и распространение лучших практик участия работодателей в разработке онлайн-курсов и цифрового контента, демонстрирующих высокую эффективность такого участия.</w:t>
            </w:r>
          </w:p>
          <w:p w:rsidR="00B32900" w:rsidRPr="004F78A2" w:rsidRDefault="00C45B6D">
            <w:pPr>
              <w:pStyle w:val="ab"/>
            </w:pPr>
            <w:r w:rsidRPr="004F78A2">
              <w:t>Отсутствие механизмов интеграции между уровнями образования - общим, средним профессиональным, высшим и дополнительным профессиональным образованием - может привести к возникновению сложностей при использовании онлайн-курсов одновременно на всех уровнях образования. Мероприятия по предупреждению наступления риска: а) привлечение регионов к участию в проекте; б) технологическая интеграция электронных сред для всех уровней образования, включая общее.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Отсутствие дополнительного финансирования в необходимом объеме в 2017 году или последующих годах не только не позволит создать необходимые условия для масштабирования проекта, что снизит значения показателей от плановых как минимум в 5 раз, но и создаст угрозу снижения качества онлайн-обучения в связи с отсутствием информационного ресурса, обеспечивающего использование онлайн-курсов по принципу "одного окна" и системы оценки качества онлайн-курсов. Мероприятия по предотвращению: 1) при формировании проекта федерального бюджета на 2017 - 2020 финансовые года предусматривать бюджетные ассигнования </w:t>
            </w:r>
            <w:proofErr w:type="spellStart"/>
            <w:r w:rsidRPr="004F78A2">
              <w:t>Минобрнауки</w:t>
            </w:r>
            <w:proofErr w:type="spellEnd"/>
            <w:r w:rsidRPr="004F78A2">
              <w:t xml:space="preserve"> России на данный проект или изыскать за счет </w:t>
            </w:r>
            <w:proofErr w:type="spellStart"/>
            <w:r w:rsidRPr="004F78A2">
              <w:t>приоритизации</w:t>
            </w:r>
            <w:proofErr w:type="spellEnd"/>
            <w:r w:rsidRPr="004F78A2">
              <w:t xml:space="preserve"> расходов </w:t>
            </w:r>
            <w:proofErr w:type="spellStart"/>
            <w:r w:rsidRPr="004F78A2">
              <w:t>Минобрнауки</w:t>
            </w:r>
            <w:proofErr w:type="spellEnd"/>
            <w:r w:rsidRPr="004F78A2">
              <w:t xml:space="preserve"> России.</w:t>
            </w:r>
          </w:p>
          <w:p w:rsidR="00B32900" w:rsidRPr="004F78A2" w:rsidRDefault="00C45B6D">
            <w:pPr>
              <w:pStyle w:val="ab"/>
            </w:pPr>
            <w:r w:rsidRPr="004F78A2">
              <w:rPr>
                <w:rStyle w:val="a3"/>
              </w:rPr>
              <w:t>Возможности:</w:t>
            </w:r>
          </w:p>
          <w:p w:rsidR="00B32900" w:rsidRPr="004F78A2" w:rsidRDefault="00C45B6D">
            <w:pPr>
              <w:pStyle w:val="ab"/>
            </w:pPr>
            <w:r w:rsidRPr="004F78A2">
              <w:t>При реализации проекта будет использован опыт проектов создания в Российской Федерации порталов онлайн-образования, таких как "Национальная платформа открытого образования", "</w:t>
            </w:r>
            <w:proofErr w:type="spellStart"/>
            <w:r w:rsidRPr="004F78A2">
              <w:t>Универсариум</w:t>
            </w:r>
            <w:proofErr w:type="spellEnd"/>
            <w:r w:rsidRPr="004F78A2">
              <w:t>", "</w:t>
            </w:r>
            <w:proofErr w:type="spellStart"/>
            <w:r w:rsidRPr="004F78A2">
              <w:t>Лекториум</w:t>
            </w:r>
            <w:proofErr w:type="spellEnd"/>
            <w:r w:rsidRPr="004F78A2">
              <w:t>", "Российская электронная школа" и других. Мероприятия по реализации возможности: а) использование кадрового ресурса платформ при реализации проекта; б) реализация на базе проекта "Национальная платформа открытого образования" базовой площадки для апробации разрабатываемых в рамках проекта технологических и организационных решений.</w:t>
            </w:r>
          </w:p>
          <w:p w:rsidR="00B32900" w:rsidRPr="004F78A2" w:rsidRDefault="00C45B6D">
            <w:pPr>
              <w:pStyle w:val="ab"/>
            </w:pPr>
            <w:r w:rsidRPr="004F78A2">
              <w:t xml:space="preserve">При реализации проекта может быть использован опыт ведущих университетов Российской Федерации по работе с </w:t>
            </w:r>
            <w:r w:rsidRPr="004F78A2">
              <w:lastRenderedPageBreak/>
              <w:t>глобальными платформами открытого образования, что позволяет организовать трансфер лучших мировых наработок и практик в области онлайн-обучения.</w:t>
            </w:r>
          </w:p>
          <w:p w:rsidR="00B32900" w:rsidRPr="004F78A2" w:rsidRDefault="00C45B6D">
            <w:pPr>
              <w:pStyle w:val="ab"/>
            </w:pPr>
            <w:r w:rsidRPr="004F78A2">
              <w:t>Мероприятия по реализации возможности:</w:t>
            </w:r>
          </w:p>
          <w:p w:rsidR="00B32900" w:rsidRPr="004F78A2" w:rsidRDefault="00C45B6D">
            <w:pPr>
              <w:pStyle w:val="ab"/>
            </w:pPr>
            <w:r w:rsidRPr="004F78A2">
              <w:t>а) развитие сотрудничества с глобальными платформами открытого образования в рамках Проекта повышения конкурентоспособности ведущих российских университетов среди ведущих мировых научно-образовательных центров;</w:t>
            </w:r>
          </w:p>
          <w:p w:rsidR="00B32900" w:rsidRPr="004F78A2" w:rsidRDefault="00C45B6D">
            <w:pPr>
              <w:pStyle w:val="ab"/>
            </w:pPr>
            <w:r w:rsidRPr="004F78A2">
              <w:t>б) включение онлайн-курсов, реализуемых на глобальных платформах открытого образования в создаваемые механизмы зачета результатов обучения.</w:t>
            </w:r>
          </w:p>
          <w:p w:rsidR="00B32900" w:rsidRPr="004F78A2" w:rsidRDefault="00C45B6D">
            <w:pPr>
              <w:pStyle w:val="ab"/>
            </w:pPr>
            <w:r w:rsidRPr="004F78A2">
              <w:t>При создании системы профессионально-общественной оценки онлайн-курсов может быть использован результат проведенной экспертами АНО "Институт Развития Интернета" работы по выработке критериев качества онлайн-курсов на основе российских и зарубежных исследований.</w:t>
            </w:r>
          </w:p>
          <w:p w:rsidR="00B32900" w:rsidRPr="004F78A2" w:rsidRDefault="00C45B6D">
            <w:pPr>
              <w:pStyle w:val="ab"/>
            </w:pPr>
            <w:r w:rsidRPr="004F78A2">
              <w:t>Мероприятия по реализации возможности: а) включение АНО "Институт Развития Интернета" в состав участников проекта.</w:t>
            </w:r>
          </w:p>
        </w:tc>
      </w:tr>
      <w:tr w:rsidR="00B32900" w:rsidRPr="004F78A2">
        <w:trPr>
          <w:gridAfter w:val="1"/>
          <w:wAfter w:w="10" w:type="dxa"/>
        </w:trPr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lastRenderedPageBreak/>
              <w:t>Дополнительная информация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00" w:rsidRPr="004F78A2" w:rsidRDefault="00C45B6D">
            <w:pPr>
              <w:pStyle w:val="ab"/>
            </w:pPr>
            <w:r w:rsidRPr="004F78A2">
              <w:t>1. В рамках проекта не рассматривается вопрос развития инфраструктуры образовательных организаций, необходимой для широкого использования цифрового контента.</w:t>
            </w:r>
          </w:p>
          <w:p w:rsidR="00B32900" w:rsidRPr="004F78A2" w:rsidRDefault="00C45B6D">
            <w:pPr>
              <w:pStyle w:val="ab"/>
            </w:pPr>
            <w:r w:rsidRPr="004F78A2">
              <w:t>2. Дополнительным результатом проекта станет интеграция цифровой образовательной среды между уровнями образования, формирования единого цифрового портфолио обучающегося, начиная с обучения в общеобразовательной организации.</w:t>
            </w:r>
          </w:p>
          <w:p w:rsidR="00B32900" w:rsidRPr="004F78A2" w:rsidRDefault="00C45B6D">
            <w:pPr>
              <w:pStyle w:val="ab"/>
            </w:pPr>
            <w:r w:rsidRPr="004F78A2">
              <w:t>3. По результатам первых этапов реализации проекта возможен выход на новые модели организации образовательного процесса и присвоения квалификаций, в перспективе позволяющие дополнить существующие формы получения образования.</w:t>
            </w:r>
          </w:p>
          <w:p w:rsidR="00B32900" w:rsidRPr="004F78A2" w:rsidRDefault="00C45B6D">
            <w:pPr>
              <w:pStyle w:val="ab"/>
            </w:pPr>
            <w:r w:rsidRPr="004F78A2">
              <w:t>4. На начальном этапе проекта перечень организаций, участвующих в разработке онлайн-курсов, доступных в рамках информационного сервиса, будет ограничен образовательными организациями, реализующими имеющие государственную аккредитацию образовательные программы и имеющими высокую репутацию в образовательном сообществе.</w:t>
            </w:r>
          </w:p>
          <w:p w:rsidR="00B32900" w:rsidRPr="004F78A2" w:rsidRDefault="00C45B6D">
            <w:pPr>
              <w:pStyle w:val="ab"/>
            </w:pPr>
            <w:r w:rsidRPr="004F78A2">
              <w:t>5. Реализация данного проекта не распространяется на образовательные программы, содержащие сведения, составляющие государственную тайну.</w:t>
            </w:r>
          </w:p>
        </w:tc>
      </w:tr>
    </w:tbl>
    <w:p w:rsidR="00B32900" w:rsidRDefault="00B32900">
      <w:pPr>
        <w:ind w:firstLine="0"/>
        <w:jc w:val="left"/>
        <w:rPr>
          <w:rFonts w:ascii="Arial" w:hAnsi="Arial" w:cs="Arial"/>
        </w:rPr>
        <w:sectPr w:rsidR="00B32900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45B6D" w:rsidRDefault="00C45B6D"/>
    <w:sectPr w:rsidR="00C45B6D">
      <w:headerReference w:type="default" r:id="rId42"/>
      <w:footerReference w:type="default" r:id="rId4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75" w:rsidRDefault="00721D75">
      <w:r>
        <w:separator/>
      </w:r>
    </w:p>
  </w:endnote>
  <w:endnote w:type="continuationSeparator" w:id="0">
    <w:p w:rsidR="00721D75" w:rsidRDefault="0072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A2" w:rsidRDefault="004F78A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32900" w:rsidRPr="004F78A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32900" w:rsidRPr="004F78A2" w:rsidRDefault="00B329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900" w:rsidRPr="004F78A2" w:rsidRDefault="00B329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900" w:rsidRPr="004F78A2" w:rsidRDefault="00B329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C" w:rsidRDefault="003A225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75" w:rsidRDefault="00721D75">
      <w:r>
        <w:separator/>
      </w:r>
    </w:p>
  </w:footnote>
  <w:footnote w:type="continuationSeparator" w:id="0">
    <w:p w:rsidR="00721D75" w:rsidRDefault="0072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 Федерации" (утв. президиумом Совета при Президенте Российской…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 Федерации" (утв. президиумом Совета при Президенте Российской…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 Федерации" (утв. президиумом Совета при Президенте Российской…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 Федерации" (утв. президиумом Совета при Президенте Российской…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Default="00C45B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Паспорт приоритетного проекта "Современная цифровая образовательная среда в Российской…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00" w:rsidRPr="004F78A2" w:rsidRDefault="00B32900" w:rsidP="004F78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8A2"/>
    <w:rsid w:val="0004505C"/>
    <w:rsid w:val="000A624E"/>
    <w:rsid w:val="0036042F"/>
    <w:rsid w:val="003A2255"/>
    <w:rsid w:val="004F78A2"/>
    <w:rsid w:val="00721D75"/>
    <w:rsid w:val="00B32900"/>
    <w:rsid w:val="00C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B1CAF-4C84-4668-BADB-9C7FC2C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Утратил силу"/>
    <w:uiPriority w:val="99"/>
    <w:rPr>
      <w:b w:val="0"/>
      <w:bCs w:val="0"/>
      <w:strike/>
      <w:color w:val="666600"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hyperlink" Target="http://demo.garant.ru/document?id=70209020&amp;sub=0" TargetMode="External"/><Relationship Id="rId21" Type="http://schemas.openxmlformats.org/officeDocument/2006/relationships/hyperlink" Target="http://demo.garant.ru/document?id=71777312&amp;sub=4005" TargetMode="External"/><Relationship Id="rId34" Type="http://schemas.openxmlformats.org/officeDocument/2006/relationships/hyperlink" Target="http://demo.garant.ru/document?id=70944750&amp;sub=1000" TargetMode="External"/><Relationship Id="rId42" Type="http://schemas.openxmlformats.org/officeDocument/2006/relationships/header" Target="header10.xml"/><Relationship Id="rId7" Type="http://schemas.openxmlformats.org/officeDocument/2006/relationships/hyperlink" Target="http://demo.garant.ru/document?id=71801450&amp;sub=313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hyperlink" Target="http://demo.garant.ru/document?id=70543472&amp;sub=1000" TargetMode="External"/><Relationship Id="rId37" Type="http://schemas.openxmlformats.org/officeDocument/2006/relationships/hyperlink" Target="http://demo.garant.ru/document?id=70398122&amp;sub=1000" TargetMode="External"/><Relationship Id="rId40" Type="http://schemas.openxmlformats.org/officeDocument/2006/relationships/header" Target="header9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demo.garant.ru/document?id=71777312&amp;sub=4002" TargetMode="External"/><Relationship Id="rId28" Type="http://schemas.openxmlformats.org/officeDocument/2006/relationships/header" Target="header7.xml"/><Relationship Id="rId36" Type="http://schemas.openxmlformats.org/officeDocument/2006/relationships/hyperlink" Target="http://demo.garant.ru/document?id=70191362&amp;sub=0" TargetMode="External"/><Relationship Id="rId10" Type="http://schemas.openxmlformats.org/officeDocument/2006/relationships/hyperlink" Target="http://demo.garant.ru/document?id=71830672&amp;sub=206" TargetMode="External"/><Relationship Id="rId19" Type="http://schemas.openxmlformats.org/officeDocument/2006/relationships/hyperlink" Target="http://demo.garant.ru/document?id=71777312&amp;sub=4003" TargetMode="External"/><Relationship Id="rId31" Type="http://schemas.openxmlformats.org/officeDocument/2006/relationships/footer" Target="footer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demo.garant.ru/document?id=71777312&amp;sub=4001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hyperlink" Target="http://demo.garant.ru/document?id=70944750&amp;sub=0" TargetMode="External"/><Relationship Id="rId43" Type="http://schemas.openxmlformats.org/officeDocument/2006/relationships/footer" Target="footer11.xml"/><Relationship Id="rId8" Type="http://schemas.openxmlformats.org/officeDocument/2006/relationships/hyperlink" Target="http://demo.garant.ru/document?id=71801390&amp;sub=204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hyperlink" Target="http://demo.garant.ru/document?id=70543472&amp;sub=0" TargetMode="External"/><Relationship Id="rId38" Type="http://schemas.openxmlformats.org/officeDocument/2006/relationships/hyperlink" Target="http://demo.garant.ru/document?id=70398122&amp;sub=0" TargetMode="External"/><Relationship Id="rId20" Type="http://schemas.openxmlformats.org/officeDocument/2006/relationships/hyperlink" Target="http://demo.garant.ru/document?id=71777312&amp;sub=4004" TargetMode="External"/><Relationship Id="rId41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приоритетного проекта "Современная цифровая образовательная среда в Российской Федерации" (утв. президиумом Совета при Президенте Российской Федерации по стратегическому развитию и приоритетным проектам, протокол от 25 октября 2016 г. N 9) (с изме</vt:lpstr>
    </vt:vector>
  </TitlesOfParts>
  <Company>НПП "Гарант-Сервис"</Company>
  <LinksUpToDate>false</LinksUpToDate>
  <CharactersWithSpaces>22564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приоритетного проекта "Современная цифровая образовательная среда в Российской Федерации" (утв. президиумом Совета при Президенте Российской Федерации по стратегическому развитию и приоритетным проектам, протокол от 25 октября 2016 г. N 9) (с изменениями и дополнениями)</dc:title>
  <dc:subject/>
  <dc:creator>НПП "Гарант-Сервис"</dc:creator>
  <cp:keywords>Паспорт приоритетного проекта "Современная цифровая образовательная среда в Российской Федерации" (утв. президиумом Совета при Президенте Российской Федерации по стратегическому развитию и приоритетным проектам, протокол от 25 октября 2016 г. N 9) (с изменениями и дополнениями)</cp:keywords>
  <dc:description>Документ экспортирован из системы ГАРАНТ</dc:description>
  <cp:lastModifiedBy>Яламов </cp:lastModifiedBy>
  <cp:revision>4</cp:revision>
  <dcterms:created xsi:type="dcterms:W3CDTF">2019-04-19T16:56:00Z</dcterms:created>
  <dcterms:modified xsi:type="dcterms:W3CDTF">2019-04-19T17:01:00Z</dcterms:modified>
  <cp:category>Информатизация образования</cp:category>
</cp:coreProperties>
</file>