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2B" w:rsidRDefault="009656EC">
      <w:pPr>
        <w:rPr>
          <w:rFonts w:ascii="Times New Roman" w:eastAsia="Times New Roman" w:hAnsi="Times New Roman" w:cs="Times New Roman"/>
          <w:b/>
          <w:lang w:eastAsia="ru-RU"/>
          <w14:ligatures w14:val="none"/>
        </w:rPr>
      </w:pPr>
      <w:r>
        <w:rPr>
          <w:rFonts w:ascii="Times New Roman" w:eastAsia="Times New Roman" w:hAnsi="Times New Roman" w:cs="Times New Roman"/>
          <w:b/>
          <w:lang w:eastAsia="ru-RU"/>
          <w14:ligatures w14:val="none"/>
        </w:rPr>
        <w:t xml:space="preserve">Мухаметзянов </w:t>
      </w:r>
      <w:proofErr w:type="spellStart"/>
      <w:r>
        <w:rPr>
          <w:rFonts w:ascii="Times New Roman" w:eastAsia="Times New Roman" w:hAnsi="Times New Roman" w:cs="Times New Roman"/>
          <w:b/>
          <w:lang w:eastAsia="ru-RU"/>
          <w14:ligatures w14:val="none"/>
        </w:rPr>
        <w:t>Искандар</w:t>
      </w:r>
      <w:proofErr w:type="spellEnd"/>
      <w:r>
        <w:rPr>
          <w:rFonts w:ascii="Times New Roman" w:eastAsia="Times New Roman" w:hAnsi="Times New Roman" w:cs="Times New Roman"/>
          <w:b/>
          <w:lang w:eastAsia="ru-RU"/>
          <w14:ligatures w14:val="none"/>
        </w:rPr>
        <w:t xml:space="preserve"> </w:t>
      </w:r>
      <w:proofErr w:type="spellStart"/>
      <w:r>
        <w:rPr>
          <w:rFonts w:ascii="Times New Roman" w:eastAsia="Times New Roman" w:hAnsi="Times New Roman" w:cs="Times New Roman"/>
          <w:b/>
          <w:lang w:eastAsia="ru-RU"/>
          <w14:ligatures w14:val="none"/>
        </w:rPr>
        <w:t>Шамилевич</w:t>
      </w:r>
      <w:proofErr w:type="spellEnd"/>
      <w:r>
        <w:rPr>
          <w:rFonts w:ascii="Times New Roman" w:eastAsia="Times New Roman" w:hAnsi="Times New Roman" w:cs="Times New Roman"/>
          <w:b/>
          <w:lang w:eastAsia="ru-RU"/>
          <w14:ligatures w14:val="none"/>
        </w:rPr>
        <w:t>,</w:t>
      </w:r>
    </w:p>
    <w:p w:rsidR="003B0A2B" w:rsidRDefault="009656EC">
      <w:pPr>
        <w:rPr>
          <w:rFonts w:ascii="Times New Roman" w:eastAsia="Times New Roman" w:hAnsi="Times New Roman" w:cs="Times New Roman"/>
          <w:i/>
          <w:iCs/>
          <w:lang w:eastAsia="ru-RU"/>
          <w14:ligatures w14:val="none"/>
        </w:rPr>
      </w:pPr>
      <w:r>
        <w:rPr>
          <w:rFonts w:ascii="Times New Roman" w:eastAsia="Times New Roman" w:hAnsi="Times New Roman" w:cs="Times New Roman"/>
          <w:i/>
          <w:iCs/>
          <w:lang w:eastAsia="ru-RU"/>
          <w14:ligatures w14:val="none"/>
        </w:rPr>
        <w:t>Федеральное государственное бюджетное научное учреждение</w:t>
      </w:r>
    </w:p>
    <w:p w:rsidR="003B0A2B" w:rsidRDefault="009656EC">
      <w:pPr>
        <w:rPr>
          <w:rFonts w:ascii="Times New Roman" w:eastAsia="Times New Roman" w:hAnsi="Times New Roman" w:cs="Times New Roman"/>
          <w:i/>
          <w:iCs/>
          <w:lang w:eastAsia="ru-RU"/>
          <w14:ligatures w14:val="none"/>
        </w:rPr>
      </w:pPr>
      <w:r>
        <w:rPr>
          <w:rFonts w:ascii="Times New Roman" w:eastAsia="Times New Roman" w:hAnsi="Times New Roman" w:cs="Times New Roman"/>
          <w:i/>
          <w:iCs/>
          <w:lang w:eastAsia="ru-RU"/>
          <w14:ligatures w14:val="none"/>
        </w:rPr>
        <w:t>«Институт стратегии развития образования РАО», ведущий научный сотрудник, доктор медицинских наук, профессор, ishm@inbox.ru</w:t>
      </w:r>
    </w:p>
    <w:p w:rsidR="003B0A2B" w:rsidRDefault="009656EC">
      <w:pPr>
        <w:rPr>
          <w:rFonts w:ascii="Times New Roman" w:eastAsia="Times New Roman" w:hAnsi="Times New Roman" w:cs="Times New Roman"/>
          <w:b/>
          <w:lang w:val="en-US" w:eastAsia="ru-RU"/>
          <w14:ligatures w14:val="none"/>
        </w:rPr>
      </w:pPr>
      <w:r>
        <w:rPr>
          <w:rFonts w:ascii="Times New Roman" w:eastAsia="Times New Roman" w:hAnsi="Times New Roman" w:cs="Times New Roman"/>
          <w:b/>
          <w:lang w:val="en-US" w:eastAsia="ru-RU"/>
          <w14:ligatures w14:val="none"/>
        </w:rPr>
        <w:t>Mukhametzyanov Iskandar Shamilevich,</w:t>
      </w:r>
    </w:p>
    <w:p w:rsidR="003B0A2B" w:rsidRDefault="009656EC">
      <w:pPr>
        <w:rPr>
          <w:rFonts w:ascii="Times New Roman" w:eastAsia="Times New Roman" w:hAnsi="Times New Roman" w:cs="Times New Roman"/>
          <w:i/>
          <w:lang w:val="en-US" w:eastAsia="ru-RU"/>
          <w14:ligatures w14:val="none"/>
        </w:rPr>
      </w:pPr>
      <w:r>
        <w:rPr>
          <w:rFonts w:ascii="Times New Roman" w:eastAsia="Times New Roman" w:hAnsi="Times New Roman" w:cs="Times New Roman"/>
          <w:i/>
          <w:lang w:val="en-US" w:eastAsia="ru-RU"/>
          <w14:ligatures w14:val="none"/>
        </w:rPr>
        <w:t>The Federal State Budget Scientific Institution</w:t>
      </w:r>
    </w:p>
    <w:p w:rsidR="003B0A2B" w:rsidRDefault="009656EC">
      <w:pPr>
        <w:rPr>
          <w:rFonts w:ascii="Times New Roman" w:eastAsia="Times New Roman" w:hAnsi="Times New Roman" w:cs="Times New Roman"/>
          <w:i/>
          <w:lang w:val="en-US" w:eastAsia="ru-RU"/>
          <w14:ligatures w14:val="none"/>
        </w:rPr>
      </w:pPr>
      <w:r>
        <w:rPr>
          <w:rFonts w:ascii="Times New Roman" w:eastAsia="Times New Roman" w:hAnsi="Times New Roman" w:cs="Times New Roman"/>
          <w:i/>
          <w:lang w:val="en-US" w:eastAsia="ru-RU"/>
          <w14:ligatures w14:val="none"/>
        </w:rPr>
        <w:t>«Institute for Strategy of Education Development of the Russian Academy of Education», the Leading scientific researcher, Doctor of Medicine, Professor, ishm@inbox.ru</w:t>
      </w:r>
    </w:p>
    <w:p w:rsidR="003B0A2B" w:rsidRDefault="003B0A2B">
      <w:pPr>
        <w:jc w:val="center"/>
        <w:rPr>
          <w:rFonts w:ascii="Times New Roman" w:hAnsi="Times New Roman" w:cs="Times New Roman"/>
          <w:i/>
          <w:lang w:val="en-US"/>
        </w:rPr>
      </w:pPr>
    </w:p>
    <w:p w:rsidR="003B0A2B" w:rsidRDefault="00E93395">
      <w:pPr>
        <w:pStyle w:val="af8"/>
        <w:jc w:val="center"/>
        <w:rPr>
          <w:rFonts w:ascii="Times New Roman" w:hAnsi="Times New Roman" w:cs="Times New Roman"/>
          <w:b/>
        </w:rPr>
      </w:pPr>
      <w:bookmarkStart w:id="0" w:name="_GoBack"/>
      <w:r>
        <w:rPr>
          <w:rFonts w:ascii="Times New Roman" w:hAnsi="Times New Roman" w:cs="Times New Roman"/>
          <w:b/>
        </w:rPr>
        <w:t>ИНФОРМАЦИОННАЯ ГРАМОТНОСТЬ И</w:t>
      </w:r>
    </w:p>
    <w:p w:rsidR="003B0A2B" w:rsidRDefault="00E93395">
      <w:pPr>
        <w:pStyle w:val="af8"/>
        <w:jc w:val="center"/>
        <w:rPr>
          <w:rFonts w:ascii="Times New Roman" w:hAnsi="Times New Roman" w:cs="Times New Roman"/>
          <w:b/>
        </w:rPr>
      </w:pPr>
      <w:r>
        <w:rPr>
          <w:rFonts w:ascii="Times New Roman" w:hAnsi="Times New Roman" w:cs="Times New Roman"/>
          <w:b/>
        </w:rPr>
        <w:t>ПСИХОЛОГИЧЕСКИЕ ПРОБЛЕМЫ УЧАЩИХСЯ В ПЕРИОД ПОСЛЕ ПАНДЕМИИ</w:t>
      </w:r>
    </w:p>
    <w:bookmarkEnd w:id="0"/>
    <w:p w:rsidR="003B0A2B" w:rsidRDefault="003B0A2B">
      <w:pPr>
        <w:pStyle w:val="af8"/>
        <w:jc w:val="center"/>
        <w:rPr>
          <w:rFonts w:ascii="Times New Roman" w:hAnsi="Times New Roman" w:cs="Times New Roman"/>
          <w:b/>
        </w:rPr>
      </w:pPr>
    </w:p>
    <w:p w:rsidR="003B0A2B" w:rsidRDefault="009656EC">
      <w:pPr>
        <w:pStyle w:val="af8"/>
        <w:jc w:val="center"/>
        <w:rPr>
          <w:rFonts w:ascii="Times New Roman" w:hAnsi="Times New Roman" w:cs="Times New Roman"/>
          <w:b/>
          <w:lang w:val="en-US"/>
        </w:rPr>
      </w:pPr>
      <w:r>
        <w:rPr>
          <w:rFonts w:ascii="Times New Roman" w:hAnsi="Times New Roman" w:cs="Times New Roman"/>
          <w:b/>
          <w:lang w:val="en-US"/>
        </w:rPr>
        <w:t>INFORMATION LITERACY AND</w:t>
      </w:r>
    </w:p>
    <w:p w:rsidR="003B0A2B" w:rsidRDefault="009656EC">
      <w:pPr>
        <w:pStyle w:val="af8"/>
        <w:jc w:val="center"/>
        <w:rPr>
          <w:rFonts w:ascii="Times New Roman" w:hAnsi="Times New Roman" w:cs="Times New Roman"/>
          <w:b/>
          <w:lang w:val="en-US"/>
        </w:rPr>
      </w:pPr>
      <w:r>
        <w:rPr>
          <w:rFonts w:ascii="Times New Roman" w:hAnsi="Times New Roman" w:cs="Times New Roman"/>
          <w:b/>
          <w:lang w:val="en-US"/>
        </w:rPr>
        <w:t>PSYCHOLOGICAL PROBLEMS OF STUDENTS IN THE POST-PANDEMIC PERIOD</w:t>
      </w:r>
    </w:p>
    <w:p w:rsidR="003B0A2B" w:rsidRDefault="003B0A2B">
      <w:pPr>
        <w:pStyle w:val="af8"/>
        <w:jc w:val="center"/>
        <w:rPr>
          <w:rFonts w:ascii="Times New Roman" w:hAnsi="Times New Roman" w:cs="Times New Roman"/>
          <w:lang w:val="en-US"/>
        </w:rPr>
      </w:pPr>
    </w:p>
    <w:p w:rsidR="003B0A2B" w:rsidRDefault="009656EC">
      <w:pPr>
        <w:jc w:val="both"/>
        <w:rPr>
          <w:rFonts w:ascii="Times New Roman" w:hAnsi="Times New Roman" w:cs="Times New Roman"/>
        </w:rPr>
      </w:pPr>
      <w:r>
        <w:rPr>
          <w:rFonts w:ascii="Times New Roman" w:hAnsi="Times New Roman" w:cs="Times New Roman"/>
          <w:b/>
          <w:bCs/>
          <w:i/>
        </w:rPr>
        <w:t>Аннотация.</w:t>
      </w:r>
      <w:r>
        <w:rPr>
          <w:rFonts w:ascii="Times New Roman" w:hAnsi="Times New Roman" w:cs="Times New Roman"/>
          <w:b/>
          <w:bCs/>
        </w:rPr>
        <w:t xml:space="preserve"> </w:t>
      </w:r>
      <w:r>
        <w:rPr>
          <w:rFonts w:ascii="Times New Roman" w:hAnsi="Times New Roman" w:cs="Times New Roman"/>
        </w:rPr>
        <w:t>Вопросы информационной грамотности манифестировали в период пандемии. Именно она определяла не только возможность реализации любого вида деятельности, но и служила залогом сохранения социальных связей и интересов в жизни в условиях самоизоляции. Вполне очевидно, что именно наличие информационной грамотности и ее уровень влияли на психологическое состояние человека, его социализацию. Значительное изменение психологического климата в современном обществе имеет не только социальную, но и экономическую характеристику. Неравенство по уровню информационной грамотности заново форматирует общество и социальные коммуникации, определяет успешность человека. В рамках представленной ниже работы мы попытались охарактеризовать влияние информационной грамотности на здоровье общества и отдельных его членов – здоровье психологическое, результирующее в соматических заболеваниях.</w:t>
      </w:r>
    </w:p>
    <w:p w:rsidR="003B0A2B" w:rsidRDefault="009656EC">
      <w:pPr>
        <w:jc w:val="both"/>
        <w:rPr>
          <w:rFonts w:ascii="Times New Roman" w:hAnsi="Times New Roman" w:cs="Times New Roman"/>
        </w:rPr>
      </w:pPr>
      <w:r>
        <w:rPr>
          <w:rFonts w:ascii="Times New Roman" w:hAnsi="Times New Roman" w:cs="Times New Roman"/>
          <w:b/>
          <w:bCs/>
          <w:i/>
        </w:rPr>
        <w:t>Ключевые слова:</w:t>
      </w:r>
      <w:r>
        <w:rPr>
          <w:rFonts w:ascii="Times New Roman" w:hAnsi="Times New Roman" w:cs="Times New Roman"/>
        </w:rPr>
        <w:t xml:space="preserve"> информационная грамотность; информационная перегрузка; психологические состояния; гигиеническое нормирование в образовании; информационные и коммуникационные технологии.</w:t>
      </w:r>
    </w:p>
    <w:p w:rsidR="003B0A2B" w:rsidRDefault="003B0A2B">
      <w:pPr>
        <w:jc w:val="both"/>
        <w:rPr>
          <w:rFonts w:ascii="Times New Roman" w:hAnsi="Times New Roman" w:cs="Times New Roman"/>
        </w:rPr>
      </w:pPr>
    </w:p>
    <w:p w:rsidR="003B0A2B" w:rsidRDefault="009656EC">
      <w:pPr>
        <w:pStyle w:val="af8"/>
        <w:jc w:val="both"/>
        <w:rPr>
          <w:rFonts w:ascii="Times New Roman" w:hAnsi="Times New Roman" w:cs="Times New Roman"/>
          <w:b/>
          <w:bCs/>
          <w:lang w:val="en-US"/>
        </w:rPr>
      </w:pPr>
      <w:r>
        <w:rPr>
          <w:rFonts w:ascii="Times New Roman" w:hAnsi="Times New Roman" w:cs="Times New Roman"/>
          <w:b/>
          <w:i/>
          <w:lang w:val="en-US"/>
        </w:rPr>
        <w:t>Annotation.</w:t>
      </w:r>
      <w:r>
        <w:rPr>
          <w:rFonts w:ascii="Times New Roman" w:hAnsi="Times New Roman" w:cs="Times New Roman"/>
          <w:lang w:val="en-US"/>
        </w:rPr>
        <w:t xml:space="preserve"> Issues of information literacy manifested themselves during the pandemic. It determined not only the possibility of participating in any type of activity, but also served as a guarantee of preserving social ties and interests in life in conditions of self-isolation. It is obvious </w:t>
      </w:r>
      <w:proofErr w:type="gramStart"/>
      <w:r>
        <w:rPr>
          <w:rFonts w:ascii="Times New Roman" w:hAnsi="Times New Roman" w:cs="Times New Roman"/>
          <w:lang w:val="en-US"/>
        </w:rPr>
        <w:t>that it was the presence of information literacy and its level that influenced the psychological state of a person, his socialization</w:t>
      </w:r>
      <w:proofErr w:type="gramEnd"/>
      <w:r>
        <w:rPr>
          <w:rFonts w:ascii="Times New Roman" w:hAnsi="Times New Roman" w:cs="Times New Roman"/>
          <w:lang w:val="en-US"/>
        </w:rPr>
        <w:t xml:space="preserve">. A significant change in the psychological climate in modern society </w:t>
      </w:r>
      <w:r>
        <w:rPr>
          <w:rFonts w:ascii="Times New Roman" w:hAnsi="Times New Roman" w:cs="Times New Roman"/>
          <w:lang w:val="en-US"/>
        </w:rPr>
        <w:lastRenderedPageBreak/>
        <w:t>has not only social, but also economic characteristics. Inequality in the level of information literacy re-formats society and social communications, determines the success of a person. In the framework of the work presented below, we have tried to characterize the impact of information literacy on the psychological health of society and its individual members, which results in diseases.</w:t>
      </w:r>
    </w:p>
    <w:p w:rsidR="003B0A2B" w:rsidRDefault="009656EC">
      <w:pPr>
        <w:pStyle w:val="af8"/>
        <w:jc w:val="both"/>
        <w:rPr>
          <w:rFonts w:ascii="Times New Roman" w:hAnsi="Times New Roman" w:cs="Times New Roman"/>
          <w:lang w:val="en-US"/>
        </w:rPr>
      </w:pPr>
      <w:r>
        <w:rPr>
          <w:rFonts w:ascii="Times New Roman" w:hAnsi="Times New Roman" w:cs="Times New Roman"/>
          <w:b/>
          <w:i/>
          <w:lang w:val="en-US"/>
        </w:rPr>
        <w:t>Keywords:</w:t>
      </w:r>
      <w:r>
        <w:rPr>
          <w:rFonts w:ascii="Times New Roman" w:hAnsi="Times New Roman" w:cs="Times New Roman"/>
          <w:lang w:val="en-US"/>
        </w:rPr>
        <w:t xml:space="preserve"> information literacy; information overload; psychological states; hygienic standardization in education; information and communication technologies.</w:t>
      </w:r>
    </w:p>
    <w:p w:rsidR="003B0A2B" w:rsidRPr="00D12B71" w:rsidRDefault="003B0A2B">
      <w:pPr>
        <w:pStyle w:val="af8"/>
        <w:ind w:firstLine="567"/>
        <w:jc w:val="both"/>
        <w:rPr>
          <w:rFonts w:ascii="Times New Roman" w:hAnsi="Times New Roman" w:cs="Times New Roman"/>
          <w:lang w:val="en-US"/>
        </w:rPr>
      </w:pPr>
    </w:p>
    <w:p w:rsidR="003B0A2B" w:rsidRDefault="009656EC">
      <w:pPr>
        <w:pStyle w:val="af8"/>
        <w:ind w:firstLine="567"/>
        <w:jc w:val="both"/>
        <w:rPr>
          <w:rFonts w:ascii="Times New Roman" w:hAnsi="Times New Roman" w:cs="Times New Roman"/>
        </w:rPr>
      </w:pPr>
      <w:r>
        <w:rPr>
          <w:rFonts w:ascii="Times New Roman" w:hAnsi="Times New Roman" w:cs="Times New Roman"/>
        </w:rPr>
        <w:t xml:space="preserve">Пандемия COVID-19 изменила знакомый нам мир. Изменились способы и технологии коммуникации, изменилась экономика, изменились и мы сами. </w:t>
      </w:r>
      <w:proofErr w:type="gramStart"/>
      <w:r>
        <w:rPr>
          <w:rFonts w:ascii="Times New Roman" w:hAnsi="Times New Roman" w:cs="Times New Roman"/>
        </w:rPr>
        <w:t>Пожалуй</w:t>
      </w:r>
      <w:proofErr w:type="gramEnd"/>
      <w:r>
        <w:rPr>
          <w:rFonts w:ascii="Times New Roman" w:hAnsi="Times New Roman" w:cs="Times New Roman"/>
        </w:rPr>
        <w:t xml:space="preserve"> впервые человечество оказалось в условиях самоизоляции, не только внутрисемейной, но и </w:t>
      </w:r>
      <w:proofErr w:type="spellStart"/>
      <w:r>
        <w:rPr>
          <w:rFonts w:ascii="Times New Roman" w:hAnsi="Times New Roman" w:cs="Times New Roman"/>
        </w:rPr>
        <w:t>межпоколенческой</w:t>
      </w:r>
      <w:proofErr w:type="spellEnd"/>
      <w:r>
        <w:rPr>
          <w:rFonts w:ascii="Times New Roman" w:hAnsi="Times New Roman" w:cs="Times New Roman"/>
        </w:rPr>
        <w:t xml:space="preserve">. Все это, естественно, не могло не сказаться на самом человеке, на его социализации и здоровье. Как и всегда, в условиях нарушения межличностных коммуникаций и формирования личностных проблем возникают психологические, затем психосоматические и физические страдания. По состоянию на 2 мая 2023 года во всем мире было зарегистрировано более 687 миллионов случаев заболевания COVID-19 и почти 6,87 миллиона смертей, вызванных этим заболеванием. Многочисленные опросы показывают, что именно психологические проблемы в этот период вызывали основное беспокойство у большинства людей в мире. Согласно </w:t>
      </w:r>
      <w:proofErr w:type="gramStart"/>
      <w:r>
        <w:rPr>
          <w:rFonts w:ascii="Times New Roman" w:hAnsi="Times New Roman" w:cs="Times New Roman"/>
        </w:rPr>
        <w:t>докладу</w:t>
      </w:r>
      <w:proofErr w:type="gramEnd"/>
      <w:r>
        <w:rPr>
          <w:rFonts w:ascii="Times New Roman" w:hAnsi="Times New Roman" w:cs="Times New Roman"/>
        </w:rPr>
        <w:t xml:space="preserve"> ВОЗ о психическом здоровье, почти миллиард человек во всем мире страдает от той или иной формы психического расстройства и 14% их них – это подростки. Психическое здоровье стало основой экономической и социальной жизни современного общества, условием сохранения его здоровья и выживания [15]. Дополнительные сложности были обусловлены тем, что доступ к плановой психологической и психиатрической помощи в этот период был крайне затруднён [24]. Особое значение приобрел тот факт, что вирус SARS-CoV-2 был </w:t>
      </w:r>
      <w:proofErr w:type="spellStart"/>
      <w:r>
        <w:rPr>
          <w:rFonts w:ascii="Times New Roman" w:hAnsi="Times New Roman" w:cs="Times New Roman"/>
        </w:rPr>
        <w:t>нейротропным</w:t>
      </w:r>
      <w:proofErr w:type="spellEnd"/>
      <w:r>
        <w:rPr>
          <w:rFonts w:ascii="Times New Roman" w:hAnsi="Times New Roman" w:cs="Times New Roman"/>
        </w:rPr>
        <w:t xml:space="preserve"> и у больных, наряду с респираторным синдромом, доминировали и неврологические нарушения, такие как головная боль, головокружение, тошнота, рвота, напряжение мышц шеи, нарушения обоняния и вкуса, а также психологические и психиатрические расстройства. Само появление неврологических симптомов служило индикатором негативного прогноза в протекании заболевания [22]. Согласно данным ВОЗ пандемия обусловила рост распространенности тревоги и депрессии во всем мире на 25%, что было обусловлено запредельным стрессом для социума, вызванным социальной изоляцией в результате пандемии. Ситуация одиночества, боязни своих близких и иных контактов как источников заражения, страдания и смерть для себя и своих близких, горе после тяжелой утраты и финансовые проблемы также рассматриваются в качестве факторов стресса, ведущих к тревоге и депрессии. В более сложной ситуации была молодежь, не имеющая навыков преодоления таких явлений, и женщины, </w:t>
      </w:r>
      <w:r>
        <w:rPr>
          <w:rFonts w:ascii="Times New Roman" w:hAnsi="Times New Roman" w:cs="Times New Roman"/>
        </w:rPr>
        <w:lastRenderedPageBreak/>
        <w:t>особенно имеющие детей. ВОЗ демонстрирует, что на цели охраны психического здоровья в 2020 году правительства во всем мире потратили в среднем чуть более 2% своих бюджетов здравоохранения [25].</w:t>
      </w:r>
    </w:p>
    <w:p w:rsidR="003B0A2B" w:rsidRDefault="009656EC">
      <w:pPr>
        <w:pStyle w:val="af8"/>
        <w:ind w:firstLine="567"/>
        <w:jc w:val="both"/>
        <w:rPr>
          <w:rFonts w:ascii="Times New Roman" w:hAnsi="Times New Roman" w:cs="Times New Roman"/>
          <w:b/>
          <w:bCs/>
        </w:rPr>
      </w:pPr>
      <w:r>
        <w:rPr>
          <w:rFonts w:ascii="Times New Roman" w:hAnsi="Times New Roman" w:cs="Times New Roman"/>
        </w:rPr>
        <w:t xml:space="preserve">Основное содержание. Триггером психологических осложнений периода пандемии служат психоэмоциональные проблемы, реализованные в форме соматических реакций на стресс. У учащихся они возникали на основе неэффективного дистанционного обучения, сложностей с организацией удаленного рабочего места и значительного снижения внутренней мотивации при низком уровне информационной грамотности (ИГ) [18]. На психическом уровне происходят нарушения адаптации, формирование или обострение панических, тревожных, депрессивных расстройств, возникают симптомы посттравматического стрессового расстройств. На уровне социальных коммуникаций психологические проблемы обуславливают рост домашнего насилия, </w:t>
      </w:r>
      <w:proofErr w:type="spellStart"/>
      <w:r>
        <w:rPr>
          <w:rFonts w:ascii="Times New Roman" w:hAnsi="Times New Roman" w:cs="Times New Roman"/>
        </w:rPr>
        <w:t>аддиктивных</w:t>
      </w:r>
      <w:proofErr w:type="spellEnd"/>
      <w:r>
        <w:rPr>
          <w:rFonts w:ascii="Times New Roman" w:hAnsi="Times New Roman" w:cs="Times New Roman"/>
        </w:rPr>
        <w:t xml:space="preserve"> состояний, суицидального и защитного поведения, изменения пищевых привычек и др. [23]. Лица, изначально имевшие психологические и психиатрические особенности, имели в несколько раз более высокий уровень связанного с COVID-19 воспринимаемого стресса, тревоги и депрессии по сравнению с психически здоровыми лицами. Это было обусловлено более высокой восприимчивостью к нарушениям коммуникаций с лечащим персоналом и самоизоляцией на фоне психоэмоциональной нестабильности [17]. Сложности в коррекции таких состояний были обусловлены как слабой развитостью дистанционных технологий индивидуальной и групповой психологической и психиатрической помощи, так и неготовностью основного контингента больных к ней по причине низкого уровня или полного отсутствия ИГ и средств коммуникаций для такого формата коммуникаций с лицами, оказывающими им помощь. Хотя необходимо отметить значительный рост числа психологических и психиатрических приложений для смартфонов и подтверждение факта, что такой формат коммуникации и психологических вмешательств может быть эффективным инструментом для уменьшения психоэмоционального напряжения для всех уязвимых групп лиц [3]. Анализируя особенности психологических реакций детей и подростков в этот период, можно отметить, что для них характерны навязчивость, нарушение внимания, раздражительность. Отмечается, что уровень страха, тревоги и других эмоций был значительно выше у детей, проживающих в эндемичных районах. С учетом самоизоляции в семьях для коррекции психологического состояния детей родители предпочитали использовать </w:t>
      </w:r>
      <w:proofErr w:type="spellStart"/>
      <w:r>
        <w:rPr>
          <w:rFonts w:ascii="Times New Roman" w:hAnsi="Times New Roman" w:cs="Times New Roman"/>
        </w:rPr>
        <w:t>медиаресурсы</w:t>
      </w:r>
      <w:proofErr w:type="spellEnd"/>
      <w:r>
        <w:rPr>
          <w:rFonts w:ascii="Times New Roman" w:hAnsi="Times New Roman" w:cs="Times New Roman"/>
        </w:rPr>
        <w:t>, исключая совместное чтение и физическую активность [20].</w:t>
      </w:r>
    </w:p>
    <w:p w:rsidR="003B0A2B" w:rsidRDefault="009656EC">
      <w:pPr>
        <w:pStyle w:val="af8"/>
        <w:ind w:firstLine="567"/>
        <w:jc w:val="both"/>
        <w:rPr>
          <w:rFonts w:ascii="Times New Roman" w:hAnsi="Times New Roman" w:cs="Times New Roman"/>
        </w:rPr>
      </w:pPr>
      <w:r>
        <w:rPr>
          <w:rFonts w:ascii="Times New Roman" w:hAnsi="Times New Roman" w:cs="Times New Roman"/>
        </w:rPr>
        <w:t xml:space="preserve">Рассматривая значение ИГ как предиктора психологических проблем в условиях цифровой трансформации системы образования и активного использования современных образовательных платформ и информационных и </w:t>
      </w:r>
      <w:r>
        <w:rPr>
          <w:rFonts w:ascii="Times New Roman" w:hAnsi="Times New Roman" w:cs="Times New Roman"/>
        </w:rPr>
        <w:lastRenderedPageBreak/>
        <w:t xml:space="preserve">коммуникационных технологий (ИКТ), необходимо обратить внимание, в первую очередь, на саму возможность включения учащихся в такой формат обучения. Если вопросы умения чтения и письма современных учащихся сомнения не вызывают, а обсуждаются вопросы функциональной грамотности учащихся в этих областях, то применительно к ИГ о функциональности даже не говорят. Общий уровень грамотности в мире к 2020 году составлял 86,8% [26]. Фактически мы не можем говорить о тотальности грамотности. Как и не можем говорить даже о таких значениях уровня ИГ. По результатам исследования НАФИ, доля россиян, обладающих достаточным уровнем цифровой грамотности для реализации профильной деятельности в удаленном формате, практически не менялась на протяжении последних трех лет и составляла 27% [21]. Но даже у этой группы населения индекс цифровой грамотности составил 58 пунктов из 100 возможных. Индекс включает в себя базовые для современного человека параметры: ИГ, коммуникативная грамотность, цифровая безопасность, создание цифрового содержания своей деятельности, навыки решения проблем в цифровой среде. </w:t>
      </w:r>
      <w:proofErr w:type="gramStart"/>
      <w:r>
        <w:rPr>
          <w:rFonts w:ascii="Times New Roman" w:hAnsi="Times New Roman" w:cs="Times New Roman"/>
        </w:rPr>
        <w:t>Вероятно</w:t>
      </w:r>
      <w:proofErr w:type="gramEnd"/>
      <w:r>
        <w:rPr>
          <w:rFonts w:ascii="Times New Roman" w:hAnsi="Times New Roman" w:cs="Times New Roman"/>
        </w:rPr>
        <w:t xml:space="preserve"> закономерно и то, что более молодые люди имеют большие показатели данного индекса. Для лиц до 44 лет это 59–61 пункт. Чем старше по возрасту респонденты, тем прогрессивно ниже их уровень цифровой грамотности. Соответственно, родители учащихся не всегда могут оказать помощь своим детям в части использования ИКТ, что сопровождается определенными психоэмоциональными эксцессами и психологическими проблемами [12]. Вместе с тем ситуация в разных регионах страны разнообразна. На примере Республики Саха-Якутия показано, что уровень ИГ детей и родителей достаточно высок. Авторы ряда экспериментов показывают тенденцию перехода семей с проводного на мобильный интернет (каждый пятый использует только мобильный интернет). Основное устройство доступа в интернет это смартфон (40% взрослых и почти 30% детей). При этом из детей основными пользователями были дети 5</w:t>
      </w:r>
      <w:r w:rsidRPr="00D12B71">
        <w:rPr>
          <w:rFonts w:ascii="Times New Roman" w:hAnsi="Times New Roman" w:cs="Times New Roman"/>
        </w:rPr>
        <w:t>-</w:t>
      </w:r>
      <w:r>
        <w:rPr>
          <w:rFonts w:ascii="Times New Roman" w:hAnsi="Times New Roman" w:cs="Times New Roman"/>
        </w:rPr>
        <w:t xml:space="preserve">8 классов. Из числа родителей более активны женщины и молодые родители, а почти 39% из них пользуются интернетом каждый день половину свободного времени. Каждый третий ребенок находится онлайн все время суток, кроме сна. Коэффициент цифрового потребления (применение ИГ в рамках определенных жизненных ситуаций, что приводит к использованию различных цифровых ресурсов, измеряется по шкале от 0 до 10) составлял у подростков – 8,1 из 10 баллов, у учащихся начальной школы – 6,8 балла, а у родителей 8 баллов. </w:t>
      </w:r>
      <w:proofErr w:type="gramStart"/>
      <w:r>
        <w:rPr>
          <w:rFonts w:ascii="Times New Roman" w:hAnsi="Times New Roman" w:cs="Times New Roman"/>
        </w:rPr>
        <w:t>Вероятно</w:t>
      </w:r>
      <w:proofErr w:type="gramEnd"/>
      <w:r>
        <w:rPr>
          <w:rFonts w:ascii="Times New Roman" w:hAnsi="Times New Roman" w:cs="Times New Roman"/>
        </w:rPr>
        <w:t xml:space="preserve"> это связано с особенностями территории, поскольку общие показатели по стране и в разбивке по регионам и городским и сельским жителям иные [14].</w:t>
      </w:r>
    </w:p>
    <w:p w:rsidR="003B0A2B" w:rsidRDefault="009656EC">
      <w:pPr>
        <w:ind w:firstLine="567"/>
        <w:jc w:val="both"/>
        <w:rPr>
          <w:rFonts w:ascii="Times New Roman" w:eastAsia="Times New Roman" w:hAnsi="Times New Roman" w:cs="Times New Roman"/>
          <w:lang w:eastAsia="ru-RU"/>
          <w14:ligatures w14:val="none"/>
        </w:rPr>
      </w:pPr>
      <w:r>
        <w:rPr>
          <w:rFonts w:ascii="Times New Roman" w:hAnsi="Times New Roman" w:cs="Times New Roman"/>
        </w:rPr>
        <w:t xml:space="preserve">Представляется интересной взаимозависимость уровней ИГ, информационной нагрузки и перегрузки. Как правило, человек ищет информацию для принятия решения или его подтверждения. И, в зависимости </w:t>
      </w:r>
      <w:r>
        <w:rPr>
          <w:rFonts w:ascii="Times New Roman" w:hAnsi="Times New Roman" w:cs="Times New Roman"/>
        </w:rPr>
        <w:lastRenderedPageBreak/>
        <w:t>от уровня ИГ, оценивает достоверность и безопасность информации. В условиях вариативности современных источников информации, существующих зачастую параллельно, или перепечатывающих публикации из других источников, избыток и дублирование информации по теме исследования приводит к информационной перегрузке, которая затем вызывает негативные психологические и поведенческие реакции. В ряде исследований показано влияние способа поиска информации, источников информации и информационной перегрузки на информационную тревогу и последующую поведенческую реакцию – избегание информации. Чаще всего люди ищут информацию из традиционных источников, таких как средства массовой информации, печатные издания; онлайн-источников, таких как официальные веб-сайты и веб-сайты газет и форумов. Социальные сети и личные сети не считаются абсолютно достоверными большинством читателей. Кроме того, именно социальные сети имеют значительную взаимосвязь с информационной перегрузкой и информационной тревожностью, а ощущение информационной перегрузки влияет на когнитивное и аффективное состояние человека и формирует информационную тревогу, которая в дальнейшем приводила к избеганию информации. Когнитивное и аффективное состояние в конечном счете побуждает людей к избеганию, а уровень информационной тревожности человека оказывает значительное положительное влияние на уровень избегания информации. Во многом на избегание информации влиял уровень ИГ (фильтрации содержания информации) участников исследования [30].</w:t>
      </w:r>
    </w:p>
    <w:p w:rsidR="003B0A2B" w:rsidRDefault="009656EC">
      <w:pPr>
        <w:pStyle w:val="af8"/>
        <w:ind w:firstLine="567"/>
        <w:jc w:val="both"/>
        <w:rPr>
          <w:rFonts w:ascii="Times New Roman" w:hAnsi="Times New Roman" w:cs="Times New Roman"/>
        </w:rPr>
      </w:pPr>
      <w:r>
        <w:rPr>
          <w:rFonts w:ascii="Times New Roman" w:hAnsi="Times New Roman" w:cs="Times New Roman"/>
        </w:rPr>
        <w:t xml:space="preserve">А то, что многим учащимся помощь в овладении ИГ жизненно необходима, говорят и международные исследования ICILS (международное исследование информационной и компьютерной грамотности- </w:t>
      </w:r>
      <w:proofErr w:type="spellStart"/>
      <w:r>
        <w:rPr>
          <w:rFonts w:ascii="Times New Roman" w:hAnsi="Times New Roman" w:cs="Times New Roman"/>
        </w:rPr>
        <w:t>International</w:t>
      </w:r>
      <w:proofErr w:type="spellEnd"/>
      <w:r>
        <w:rPr>
          <w:rFonts w:ascii="Times New Roman" w:hAnsi="Times New Roman" w:cs="Times New Roman"/>
        </w:rPr>
        <w:t xml:space="preserve"> Computer </w:t>
      </w:r>
      <w:proofErr w:type="spellStart"/>
      <w:r>
        <w:rPr>
          <w:rFonts w:ascii="Times New Roman" w:hAnsi="Times New Roman" w:cs="Times New Roman"/>
        </w:rPr>
        <w:t>and</w:t>
      </w:r>
      <w:proofErr w:type="spellEnd"/>
      <w:r>
        <w:rPr>
          <w:rFonts w:ascii="Times New Roman" w:hAnsi="Times New Roman" w:cs="Times New Roman"/>
        </w:rPr>
        <w:t xml:space="preserve"> Information </w:t>
      </w:r>
      <w:proofErr w:type="spellStart"/>
      <w:r>
        <w:rPr>
          <w:rFonts w:ascii="Times New Roman" w:hAnsi="Times New Roman" w:cs="Times New Roman"/>
        </w:rPr>
        <w:t>Literacy</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в которых принимает участие Россия. Основной целью исследования является оценка ИГ обучающихся основной школы [19]. Исследование показало, что в России полностью не может использовать ИКТ каждый десятый учащийся. А с продвинутым уровнем ИГ выявлено только 2% учащихся. 25% учащихся, принципиально владея ИГ на первом уровне (использование стандартных программ), не владеют ее на уровне, необходимом для участия в удаленных коммуникациях и дистанционном обучении [9].</w:t>
      </w:r>
    </w:p>
    <w:p w:rsidR="003B0A2B" w:rsidRDefault="009656EC">
      <w:pPr>
        <w:pStyle w:val="af8"/>
        <w:ind w:firstLine="567"/>
        <w:jc w:val="both"/>
        <w:rPr>
          <w:rFonts w:ascii="Times New Roman" w:hAnsi="Times New Roman" w:cs="Times New Roman"/>
        </w:rPr>
      </w:pPr>
      <w:r>
        <w:rPr>
          <w:rFonts w:ascii="Times New Roman" w:hAnsi="Times New Roman" w:cs="Times New Roman"/>
        </w:rPr>
        <w:t>В исследованиях Международной программы по оценке образовательных достижений учащихся – PISA (</w:t>
      </w:r>
      <w:proofErr w:type="spellStart"/>
      <w:r>
        <w:rPr>
          <w:rFonts w:ascii="Times New Roman" w:hAnsi="Times New Roman" w:cs="Times New Roman"/>
        </w:rPr>
        <w:t>Programme</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International</w:t>
      </w:r>
      <w:proofErr w:type="spellEnd"/>
      <w:r>
        <w:rPr>
          <w:rFonts w:ascii="Times New Roman" w:hAnsi="Times New Roman" w:cs="Times New Roman"/>
        </w:rPr>
        <w:t xml:space="preserve"> Student </w:t>
      </w:r>
      <w:proofErr w:type="spellStart"/>
      <w:r>
        <w:rPr>
          <w:rFonts w:ascii="Times New Roman" w:hAnsi="Times New Roman" w:cs="Times New Roman"/>
        </w:rPr>
        <w:t>Assessment</w:t>
      </w:r>
      <w:proofErr w:type="spellEnd"/>
      <w:r>
        <w:rPr>
          <w:rFonts w:ascii="Times New Roman" w:hAnsi="Times New Roman" w:cs="Times New Roman"/>
        </w:rPr>
        <w:t xml:space="preserve">) рассматриваются вопросы читательской, математической и естественно-научной грамотности через использование цифровых технологий. Что и позволяет судить об уровне этой грамотности. С 2019 года Концепция оценивания навыков ИКТ-грамотности в исследованиях PISA позволяет делать это напрямую, определяя ИГ как «интерес, отношение и </w:t>
      </w:r>
      <w:r>
        <w:rPr>
          <w:rFonts w:ascii="Times New Roman" w:hAnsi="Times New Roman" w:cs="Times New Roman"/>
        </w:rPr>
        <w:lastRenderedPageBreak/>
        <w:t>способность учащихся использовать цифровые технологии и средства коммуникации для доступа, управления, интеграции и оценивания информации, создания нового знания и передачи ее друг другу для успешного участия в общественной жизни» [16]. На основе исследований 2021 года в России 29,6% выпускников имеют базовый уровень ИГ; 12,4% – на уровне несколько выше базового и на продвинутом – 3,4%. Соответственно, подтверждено наличие какого-либо уровня ИГ у 45,4% выпускников основной школы. При этом, даже из них треть нуждается в мероприятиях по повышению ее уровня [1].</w:t>
      </w:r>
    </w:p>
    <w:p w:rsidR="003B0A2B" w:rsidRDefault="009656EC">
      <w:pPr>
        <w:pStyle w:val="af8"/>
        <w:ind w:firstLine="567"/>
        <w:jc w:val="both"/>
        <w:rPr>
          <w:rFonts w:ascii="Times New Roman" w:hAnsi="Times New Roman" w:cs="Times New Roman"/>
        </w:rPr>
      </w:pPr>
      <w:r>
        <w:rPr>
          <w:rFonts w:ascii="Times New Roman" w:hAnsi="Times New Roman" w:cs="Times New Roman"/>
        </w:rPr>
        <w:t>При оценке ИГ учителей необходимо обратить внимание на исследование в рамках проекта DIREKT, в котором показано, что 80% респондентов положительно оценивают участие педагогического коллектива образовательных организаций в рамках формирования ИГ учащихся. Три из четырех респондентов оценивают свой уровень ИГ на «хорошо» и «очень хорошо», при том что свою способность формировать ИГ учащихся четыре из пяти учителей   оценивают только на «хорошо» и «удовлетворительно». Соответственно и уровень ИГ учителей нуждается в постоянном развитии [8].</w:t>
      </w:r>
    </w:p>
    <w:p w:rsidR="003B0A2B" w:rsidRDefault="009656EC">
      <w:pPr>
        <w:pStyle w:val="af8"/>
        <w:ind w:firstLine="567"/>
        <w:jc w:val="both"/>
        <w:rPr>
          <w:rFonts w:ascii="Times New Roman" w:hAnsi="Times New Roman" w:cs="Times New Roman"/>
        </w:rPr>
      </w:pPr>
      <w:r>
        <w:rPr>
          <w:rFonts w:ascii="Times New Roman" w:hAnsi="Times New Roman" w:cs="Times New Roman"/>
        </w:rPr>
        <w:t>Существующие в настоящее время подходы к формированию ИГ в России ориентированы на предметную область информатики, хотя акцент в ней делается на третий-четвертый уровень – на алгоритмизацию и программирование в рамках области «Создание цифрового контента». Вместе с тем, до настоящего времени в стране отсутствует единое нормируемое содержание понятия ИГ, а также система ее формирования и подтверждения [6]. В начальной школе ИГ формируется в рамках предметной области</w:t>
      </w:r>
      <w:r>
        <w:rPr>
          <w:rFonts w:ascii="Times New Roman" w:hAnsi="Times New Roman" w:cs="Times New Roman"/>
          <w:shd w:val="clear" w:color="auto" w:fill="FFFFFF"/>
        </w:rPr>
        <w:t xml:space="preserve"> «Русский язык» и «Литературное чтение», а также в ходе выполнения самостоятельной, проектной работы учащихся: подготовки рефератов, докладов, конкурсных работ. Считается, что к моменту окончания начальной школы все учащиеся </w:t>
      </w:r>
      <w:r>
        <w:rPr>
          <w:rStyle w:val="apple-converted-space"/>
          <w:rFonts w:ascii="Times New Roman" w:hAnsi="Times New Roman" w:cs="Times New Roman"/>
          <w:shd w:val="clear" w:color="auto" w:fill="FFFFFF"/>
        </w:rPr>
        <w:t>получат</w:t>
      </w:r>
      <w:r>
        <w:rPr>
          <w:rFonts w:ascii="Times New Roman" w:hAnsi="Times New Roman" w:cs="Times New Roman"/>
          <w:shd w:val="clear" w:color="auto" w:fill="FFFFFF"/>
        </w:rPr>
        <w:t xml:space="preserve"> навыки работы с информацией (научаться искать информацию, выделять и фиксировать нужную информацию, систематизировать, сопоставлять, анализировать и обобщать информацию, интерпретировать и преобразовывать ее) [2]. Для этих же целей в основной школе предлагается использовать мобильные технологии обучения.</w:t>
      </w:r>
      <w:r>
        <w:rPr>
          <w:rFonts w:ascii="Times New Roman" w:hAnsi="Times New Roman" w:cs="Times New Roman"/>
        </w:rPr>
        <w:t xml:space="preserve"> Примером может служить активное использование мобильных устройств при изучении различных предметных областей как приоритетного средства повышения мотивации к учебной деятельности [4]. Интерес к использованию мобильных технологий и устройств обусловлен тем, что не все учащиеся имеют дома компьютер и доступ в интернет [11].  И такая ситуация характерна не только для России. Что и вынуждает многие страны мира более активно обращать внимание на государственные программы развития ИГ, в первую очередь учащихся, разрабатывать инфраструктурные проекты по облегчению их доступа к средствам ИКТ и интернету [13].</w:t>
      </w:r>
    </w:p>
    <w:p w:rsidR="003B0A2B" w:rsidRDefault="009656EC">
      <w:pPr>
        <w:pStyle w:val="af8"/>
        <w:ind w:firstLine="567"/>
        <w:jc w:val="both"/>
        <w:rPr>
          <w:rFonts w:ascii="Times New Roman" w:hAnsi="Times New Roman" w:cs="Times New Roman"/>
        </w:rPr>
      </w:pPr>
      <w:r>
        <w:rPr>
          <w:rFonts w:ascii="Times New Roman" w:hAnsi="Times New Roman" w:cs="Times New Roman"/>
        </w:rPr>
        <w:lastRenderedPageBreak/>
        <w:t>Именно неравенство в доступе к средствам ИКТ по месту нахождения учащегося и уровне грамотности в их использовании в значительной степени и определяет наличие у него мотивации к ее использованию и формированию и развитие ИГ [10]. При кажущейся априори присутствующей ИГ молодого поколения при использовании ИКТ и виртуальных социальных коммуникаций эти знания носят несистематизированный характер и не содержат существенных компонент в части оценки достоверности информации, информационной безопасности личности, особенности использования ИКТ в образовательных целях, создания новой информации и много иного. Рядом авторов предлагается расширение школьного курса «Информатика» за счет интеграции в него дополнительных факультативных занятий «Основы цифровой грамотности и кибербезопасности» для использования его содержания в самостоятельной работе. Авторами показана высокая эффективность (до 93%) предлагаемого курса [5]. Размытость пропедевтического курса информатики в начальной школе рассматривается рядом авторов как значимая проблема, поскольку само обучение реализуется, как правило, в рамках внеклассной и внешкольной работы с упором на алгоритмизацию и программирование. Предлагается концепция непрерывного обучения информатике на всех уровнях общего образования (дошкольного, начального, основного, среднего). При этом на уровне дошкольного образования основные идеи в области информатики связаны с игровым поиском и перебором вариантов, управлением объектами в реальных и виртуальных средах. Предлагается завершать формирование ИГ на уровне начальной школы, а в основной и старшей школе ориентировать учащихся на вопросы развития алгоритмического стиля мышления, в том числе за счет программирования и элементов робототехники [7].</w:t>
      </w:r>
    </w:p>
    <w:p w:rsidR="003B0A2B" w:rsidRDefault="009656EC">
      <w:pPr>
        <w:pStyle w:val="af8"/>
        <w:ind w:firstLine="567"/>
        <w:jc w:val="both"/>
        <w:rPr>
          <w:rFonts w:ascii="Times New Roman" w:hAnsi="Times New Roman" w:cs="Times New Roman"/>
        </w:rPr>
      </w:pPr>
      <w:r>
        <w:rPr>
          <w:rFonts w:ascii="Times New Roman" w:hAnsi="Times New Roman" w:cs="Times New Roman"/>
        </w:rPr>
        <w:t>Понятно, что низкий уровень ИГ оказывает значительное влияние на ситуацию и результаты обучения в период цифровой трансформации системы образования. Неготовность учащихся к использованию внешних ресурсов, повторяемость и дублирование информации, неумение эффективно использовать поисковые системы и составлять адекватные поисковые запросы приводят к избытку информации, формированию состояния прогрессивного снижения мотивации из-за информационной перегрузки. Большая утомляемость информацией сопровождается большей информационной перегрузкой – состоянием низкой работоспособности из-за переизбытка информации. Ряд факторов, связанных с мотивацией (например, состояние здоровья, реактивность черт характера и частота поиска информации) и способностями (например, ИГ, состояние здоровья, тревожность черт характера и качество информации), связаны с усталостью от информации и перегрузкой ею [28].</w:t>
      </w:r>
    </w:p>
    <w:p w:rsidR="003B0A2B" w:rsidRDefault="009656EC">
      <w:pPr>
        <w:pStyle w:val="af8"/>
        <w:ind w:firstLine="567"/>
        <w:jc w:val="both"/>
        <w:rPr>
          <w:rStyle w:val="HTML"/>
          <w:rFonts w:ascii="Times New Roman" w:hAnsi="Times New Roman" w:cs="Times New Roman"/>
          <w:i w:val="0"/>
          <w:iCs w:val="0"/>
        </w:rPr>
      </w:pPr>
      <w:r>
        <w:rPr>
          <w:rFonts w:ascii="Times New Roman" w:hAnsi="Times New Roman" w:cs="Times New Roman"/>
        </w:rPr>
        <w:lastRenderedPageBreak/>
        <w:t>Для социальных сетей характерна слабая достоверность информации или, зачастую, прямая дезинформация. ИГ подразумевает наличие понимания и умения применения способов фильтрации информации, оценки ее достоверности, проверки фактов. Практически отсутствуют исследования влияния тех или иных факторов информации из социальных сетей на мотивацию и поведение людей. В ряде исследований показано, что избыточный поиск информации не только увеличивает информационную перегрузку от социальных сетей, но и приводит человека к усталости от них, что влияет и на эффективность проверки фактов и приводит к априорному принятию достоверности информации. В исследовании показано прямое влияние ИГ на негативную роль беспокойства и неуверенности в информации из социальных сетей, формирование механизмов сдерживания поведения человека по проверке фактов. Тем самым, дезинформация принимается человеком как единственно достоверный факт на фоне информационной перегрузки либо низкого уровня ИГ [27]. Оценивая влияние психологических, поведенческих и внешних стрессоров (формат представления материала) на прекращение использования и формирование усталости от социальных сетей (информационная перегрузка) показано, что они носят средний эффект. Степень влияния усталости (перегрузки) от социальных сетей на прекращение их использования находится, тем не менее, на среднем или значительном уровне. Пол, уровень образования и ИГ, тип платформы социальных сетей значительно смягчают связь между некоторыми факторами стресса и усталостью. В целом усталость от социальных сетей опосредует воздействие психологических и поведенческих стрессоров на прекращение использования социальных сетей по причине информационной перегрузки [29].</w:t>
      </w:r>
      <w:r>
        <w:rPr>
          <w:rStyle w:val="HTML"/>
          <w:rFonts w:ascii="Times New Roman" w:hAnsi="Times New Roman" w:cs="Times New Roman"/>
        </w:rPr>
        <w:t xml:space="preserve"> </w:t>
      </w:r>
      <w:r>
        <w:rPr>
          <w:rStyle w:val="HTML"/>
          <w:rFonts w:ascii="Times New Roman" w:hAnsi="Times New Roman" w:cs="Times New Roman"/>
          <w:i w:val="0"/>
          <w:iCs w:val="0"/>
        </w:rPr>
        <w:t xml:space="preserve">Усталость влияет и на принятие дезинформации. А именно она, во многом, и определяет информационную повестку в жизни современного социума. Доверие к дезинформации приводит к неверным суждениям и принятию решений, оказывает влияние на последующую практику человека, т.е. имеет </w:t>
      </w:r>
      <w:proofErr w:type="spellStart"/>
      <w:r>
        <w:rPr>
          <w:rStyle w:val="HTML"/>
          <w:rFonts w:ascii="Times New Roman" w:hAnsi="Times New Roman" w:cs="Times New Roman"/>
          <w:i w:val="0"/>
          <w:iCs w:val="0"/>
        </w:rPr>
        <w:t>местор</w:t>
      </w:r>
      <w:proofErr w:type="spellEnd"/>
      <w:r>
        <w:rPr>
          <w:rStyle w:val="HTML"/>
          <w:rFonts w:ascii="Times New Roman" w:hAnsi="Times New Roman" w:cs="Times New Roman"/>
          <w:i w:val="0"/>
          <w:iCs w:val="0"/>
        </w:rPr>
        <w:t xml:space="preserve"> т.н. продолжающееся влияние. Принятие дезинформации имеет в основе уровень ИГ (фильтрация и оценка информации) и определенные когнитивные, социальные и аффективные последствия для человека.</w:t>
      </w:r>
    </w:p>
    <w:p w:rsidR="003B0A2B" w:rsidRDefault="009656EC">
      <w:pPr>
        <w:pStyle w:val="af8"/>
        <w:ind w:firstLine="567"/>
        <w:jc w:val="both"/>
      </w:pPr>
      <w:r>
        <w:rPr>
          <w:rFonts w:ascii="Times New Roman" w:hAnsi="Times New Roman" w:cs="Times New Roman"/>
        </w:rPr>
        <w:t xml:space="preserve">Современное общество значительно изменилось в период пандемии. Изменились приоритеты в социальной и экономической жизни, массовыми стали новые формы организации труда, организации обучения на всех уровнях образования. Изменились и социальные коммуникации. Приоритетной стала информационная грамотность как инструмент активного участия в жизни социума, как залог любого вида деятельности в удаленном формате при высоких требованиях к качеству и достоверности информации. Естественно, что низкий уровень или полной отсутствие информационной грамотности фактически исключало человека из новых форматов деятельности и </w:t>
      </w:r>
      <w:r>
        <w:rPr>
          <w:rFonts w:ascii="Times New Roman" w:hAnsi="Times New Roman" w:cs="Times New Roman"/>
        </w:rPr>
        <w:lastRenderedPageBreak/>
        <w:t>коммуникаций в социуме. Подобное состояние оказывало свое влияние и на состояние психологического комфорта граждан, на взаимоотношения между ними и работодателем, с государством. Ограниченность источников информации не всегда позволяла этим людям выбирать достоверные источники, а значительное число «экспертов» с помощью своих собственных нарративов, основанных на культе нарциссической личности, трактовали информацию исходя из групповых или личных целей. В ситуации «информационного хаоса» информационная грамотность является залогом преодоления переизбытка информации, перегрузки человека информацией и формирования стресса на фоне неспособности выбрать необходимую информацию и адаптировать ее под свои потребности. Согласно последним данным ВОЗ, почти миллиард человек во всем мире страдают от той или иной формы психического расстройства. Не менее значимо и то, что в это число входит примерно каждый седьмой подросток. А последствия в форме депрессии и тревожных расстройств выросли в пандемию на четверть. Фактически в каждом классе есть несколько таких учащихся, что не только осложняет учебную деятельность, но и формирует совершенно новую систему отношений внутри детских коллективов и сообществ. И одним из путей преодоления этой психотравмирующей ситуации является формирование у учащихся, уже в начальной школе, определенного уровня информационной грамотности как залога профилактики информационной перегрузки и хронического стресса. Надо обращать внимание на жалобы учащихся на головные боли, нарушения сна и остроты зрения, снижение настроения и жизненных сил, чувство тревоги и беспокойства. Все это предвестники снижения когнитивных способностей, что в итоге влияет на мотивацию и успеваемость. Непрерывное повышение уровня информационной грамотности в сочетании с соблюдением гигиенических норм, созданием позитивного психологического фона для снижения стресса, способствует продуктивной деятельности учащегося в позитивной учебной обстановке.</w:t>
      </w:r>
    </w:p>
    <w:p w:rsidR="003B0A2B" w:rsidRDefault="009656EC">
      <w:pPr>
        <w:pStyle w:val="af8"/>
        <w:jc w:val="center"/>
        <w:rPr>
          <w:rFonts w:ascii="Times New Roman" w:hAnsi="Times New Roman" w:cs="Times New Roman"/>
          <w:bCs/>
          <w:i/>
        </w:rPr>
      </w:pPr>
      <w:r>
        <w:rPr>
          <w:rFonts w:ascii="Times New Roman" w:hAnsi="Times New Roman" w:cs="Times New Roman"/>
          <w:bCs/>
          <w:i/>
        </w:rPr>
        <w:t>Литература</w:t>
      </w:r>
    </w:p>
    <w:p w:rsidR="003B0A2B" w:rsidRDefault="009656EC">
      <w:pPr>
        <w:pStyle w:val="af8"/>
        <w:numPr>
          <w:ilvl w:val="0"/>
          <w:numId w:val="3"/>
        </w:numPr>
        <w:tabs>
          <w:tab w:val="left" w:pos="709"/>
        </w:tabs>
        <w:ind w:left="0" w:firstLine="567"/>
        <w:jc w:val="both"/>
        <w:rPr>
          <w:rFonts w:ascii="Times New Roman" w:hAnsi="Times New Roman" w:cs="Times New Roman"/>
        </w:rPr>
      </w:pPr>
      <w:r>
        <w:rPr>
          <w:rFonts w:ascii="Times New Roman" w:hAnsi="Times New Roman" w:cs="Times New Roman"/>
        </w:rPr>
        <w:t xml:space="preserve">Авдеева С.М., Уваров А.Ю., Тарасова К.В. Цифровые технологии в школе и информационно-коммуникационная компетентность учащихся // Вопросы образования/ </w:t>
      </w:r>
      <w:proofErr w:type="spellStart"/>
      <w:r>
        <w:rPr>
          <w:rFonts w:ascii="Times New Roman" w:hAnsi="Times New Roman" w:cs="Times New Roman"/>
        </w:rPr>
        <w:t>Educational</w:t>
      </w:r>
      <w:proofErr w:type="spellEnd"/>
      <w:r>
        <w:rPr>
          <w:rFonts w:ascii="Times New Roman" w:hAnsi="Times New Roman" w:cs="Times New Roman"/>
        </w:rPr>
        <w:t xml:space="preserve"> </w:t>
      </w:r>
      <w:proofErr w:type="spellStart"/>
      <w:r>
        <w:rPr>
          <w:rFonts w:ascii="Times New Roman" w:hAnsi="Times New Roman" w:cs="Times New Roman"/>
        </w:rPr>
        <w:t>Studies</w:t>
      </w:r>
      <w:proofErr w:type="spellEnd"/>
      <w:r>
        <w:rPr>
          <w:rFonts w:ascii="Times New Roman" w:hAnsi="Times New Roman" w:cs="Times New Roman"/>
        </w:rPr>
        <w:t xml:space="preserve"> </w:t>
      </w:r>
      <w:proofErr w:type="spellStart"/>
      <w:r>
        <w:rPr>
          <w:rFonts w:ascii="Times New Roman" w:hAnsi="Times New Roman" w:cs="Times New Roman"/>
        </w:rPr>
        <w:t>Moscow</w:t>
      </w:r>
      <w:proofErr w:type="spellEnd"/>
      <w:r>
        <w:rPr>
          <w:rFonts w:ascii="Times New Roman" w:hAnsi="Times New Roman" w:cs="Times New Roman"/>
        </w:rPr>
        <w:t xml:space="preserve">. </w:t>
      </w:r>
      <w:proofErr w:type="spellStart"/>
      <w:r>
        <w:rPr>
          <w:rFonts w:ascii="Times New Roman" w:hAnsi="Times New Roman" w:cs="Times New Roman"/>
        </w:rPr>
        <w:t>No</w:t>
      </w:r>
      <w:proofErr w:type="spellEnd"/>
      <w:r>
        <w:rPr>
          <w:rFonts w:ascii="Times New Roman" w:hAnsi="Times New Roman" w:cs="Times New Roman"/>
        </w:rPr>
        <w:t xml:space="preserve"> 1. С. 218–243. https://doi. </w:t>
      </w:r>
      <w:proofErr w:type="spellStart"/>
      <w:r>
        <w:rPr>
          <w:rFonts w:ascii="Times New Roman" w:hAnsi="Times New Roman" w:cs="Times New Roman"/>
        </w:rPr>
        <w:t>org</w:t>
      </w:r>
      <w:proofErr w:type="spellEnd"/>
      <w:r>
        <w:rPr>
          <w:rFonts w:ascii="Times New Roman" w:hAnsi="Times New Roman" w:cs="Times New Roman"/>
        </w:rPr>
        <w:t>/10.17323/1814–9545-2022-1-218-243.</w:t>
      </w:r>
    </w:p>
    <w:p w:rsidR="003B0A2B" w:rsidRDefault="009656EC">
      <w:pPr>
        <w:pStyle w:val="af4"/>
        <w:numPr>
          <w:ilvl w:val="0"/>
          <w:numId w:val="3"/>
        </w:numPr>
        <w:tabs>
          <w:tab w:val="left" w:pos="709"/>
        </w:tabs>
        <w:ind w:left="0" w:firstLine="567"/>
        <w:jc w:val="both"/>
        <w:rPr>
          <w:shd w:val="clear" w:color="auto" w:fill="FFFFFF"/>
        </w:rPr>
      </w:pPr>
      <w:proofErr w:type="spellStart"/>
      <w:r>
        <w:rPr>
          <w:shd w:val="clear" w:color="auto" w:fill="FFFFFF"/>
        </w:rPr>
        <w:t>Апиш</w:t>
      </w:r>
      <w:proofErr w:type="spellEnd"/>
      <w:r>
        <w:rPr>
          <w:shd w:val="clear" w:color="auto" w:fill="FFFFFF"/>
        </w:rPr>
        <w:t xml:space="preserve"> М.Н. Формирование информационной культуры первоклассников в период адаптации к школе // Научно-методический электронный журнал «Концепт». 2017. Т. 34. С. 113</w:t>
      </w:r>
      <w:r>
        <w:rPr>
          <w:shd w:val="clear" w:color="auto" w:fill="FFFFFF"/>
          <w:lang w:val="en-US"/>
        </w:rPr>
        <w:t>-</w:t>
      </w:r>
      <w:r>
        <w:rPr>
          <w:shd w:val="clear" w:color="auto" w:fill="FFFFFF"/>
        </w:rPr>
        <w:t>119.</w:t>
      </w:r>
    </w:p>
    <w:p w:rsidR="003B0A2B" w:rsidRDefault="009656EC">
      <w:pPr>
        <w:pStyle w:val="1"/>
        <w:numPr>
          <w:ilvl w:val="0"/>
          <w:numId w:val="3"/>
        </w:numPr>
        <w:tabs>
          <w:tab w:val="left" w:pos="709"/>
        </w:tabs>
        <w:ind w:left="0" w:firstLine="567"/>
        <w:jc w:val="both"/>
        <w:rPr>
          <w:b w:val="0"/>
          <w:bCs w:val="0"/>
          <w:sz w:val="24"/>
          <w:szCs w:val="24"/>
        </w:rPr>
      </w:pPr>
      <w:proofErr w:type="spellStart"/>
      <w:r>
        <w:rPr>
          <w:b w:val="0"/>
          <w:bCs w:val="0"/>
          <w:sz w:val="24"/>
          <w:szCs w:val="24"/>
        </w:rPr>
        <w:t>Бачило</w:t>
      </w:r>
      <w:proofErr w:type="spellEnd"/>
      <w:r>
        <w:rPr>
          <w:b w:val="0"/>
          <w:bCs w:val="0"/>
          <w:sz w:val="24"/>
          <w:szCs w:val="24"/>
        </w:rPr>
        <w:t xml:space="preserve"> Е.В. Психическое здоровье населения в период пандемии COVID-19 // Журнал неврологии и психиатрии им. С.С. Корсакова.</w:t>
      </w:r>
      <w:r>
        <w:rPr>
          <w:b w:val="0"/>
          <w:bCs w:val="0"/>
          <w:sz w:val="24"/>
          <w:szCs w:val="24"/>
          <w:lang w:val="en-US"/>
        </w:rPr>
        <w:t xml:space="preserve"> </w:t>
      </w:r>
      <w:r>
        <w:rPr>
          <w:b w:val="0"/>
          <w:bCs w:val="0"/>
          <w:sz w:val="24"/>
          <w:szCs w:val="24"/>
        </w:rPr>
        <w:t>202</w:t>
      </w:r>
      <w:r>
        <w:rPr>
          <w:b w:val="0"/>
          <w:bCs w:val="0"/>
          <w:sz w:val="24"/>
          <w:szCs w:val="24"/>
          <w:lang w:val="en-US"/>
        </w:rPr>
        <w:t>0.</w:t>
      </w:r>
      <w:r>
        <w:rPr>
          <w:b w:val="0"/>
          <w:bCs w:val="0"/>
          <w:sz w:val="24"/>
          <w:szCs w:val="24"/>
        </w:rPr>
        <w:t xml:space="preserve"> 120(10)</w:t>
      </w:r>
      <w:r>
        <w:rPr>
          <w:b w:val="0"/>
          <w:bCs w:val="0"/>
          <w:sz w:val="24"/>
          <w:szCs w:val="24"/>
          <w:lang w:val="en-US"/>
        </w:rPr>
        <w:t>.</w:t>
      </w:r>
      <w:r>
        <w:rPr>
          <w:b w:val="0"/>
          <w:bCs w:val="0"/>
          <w:sz w:val="24"/>
          <w:szCs w:val="24"/>
        </w:rPr>
        <w:t xml:space="preserve"> С. 30</w:t>
      </w:r>
      <w:r>
        <w:rPr>
          <w:b w:val="0"/>
          <w:bCs w:val="0"/>
          <w:sz w:val="24"/>
          <w:szCs w:val="24"/>
          <w:lang w:val="en-US"/>
        </w:rPr>
        <w:t>-</w:t>
      </w:r>
      <w:r>
        <w:rPr>
          <w:b w:val="0"/>
          <w:bCs w:val="0"/>
          <w:sz w:val="24"/>
          <w:szCs w:val="24"/>
        </w:rPr>
        <w:t>136. https://doi.org/10.17116/jnevro2020120101130.</w:t>
      </w:r>
    </w:p>
    <w:p w:rsidR="003B0A2B" w:rsidRDefault="009656EC">
      <w:pPr>
        <w:pStyle w:val="1"/>
        <w:numPr>
          <w:ilvl w:val="0"/>
          <w:numId w:val="3"/>
        </w:numPr>
        <w:tabs>
          <w:tab w:val="left" w:pos="709"/>
        </w:tabs>
        <w:ind w:left="0" w:firstLine="567"/>
        <w:jc w:val="both"/>
        <w:rPr>
          <w:b w:val="0"/>
          <w:bCs w:val="0"/>
          <w:sz w:val="24"/>
          <w:szCs w:val="24"/>
        </w:rPr>
      </w:pPr>
      <w:r>
        <w:rPr>
          <w:b w:val="0"/>
          <w:bCs w:val="0"/>
          <w:sz w:val="24"/>
          <w:szCs w:val="24"/>
        </w:rPr>
        <w:lastRenderedPageBreak/>
        <w:t>Борисова Н.В., Арбузова Е.Н. Формирование информационной культуры школьников на учебных занятиях по биологии средствами мобильных технологий обучения. Омск: Общество с ограниченной ответственностью «Издательский центр КАН», 2022. 192 с.</w:t>
      </w:r>
    </w:p>
    <w:p w:rsidR="003B0A2B" w:rsidRDefault="009656EC">
      <w:pPr>
        <w:pStyle w:val="af4"/>
        <w:numPr>
          <w:ilvl w:val="0"/>
          <w:numId w:val="3"/>
        </w:numPr>
        <w:shd w:val="clear" w:color="auto" w:fill="FFFFFF"/>
        <w:tabs>
          <w:tab w:val="left" w:pos="709"/>
        </w:tabs>
        <w:ind w:left="0" w:firstLine="567"/>
        <w:jc w:val="both"/>
      </w:pPr>
      <w:r>
        <w:t xml:space="preserve">Бороненко Т.А., </w:t>
      </w:r>
      <w:proofErr w:type="spellStart"/>
      <w:r>
        <w:t>Кайсина</w:t>
      </w:r>
      <w:proofErr w:type="spellEnd"/>
      <w:r>
        <w:t xml:space="preserve"> А.В., Федотова В.С. Развитие цифровой грамотности школьников в условиях создания цифровой образовательной среды // Перспективы науки и образования. 2019. № 2 (38). С. 167–193. doi: 10.32744/pse.2019.2.14.</w:t>
      </w:r>
    </w:p>
    <w:p w:rsidR="003B0A2B" w:rsidRDefault="009656EC">
      <w:pPr>
        <w:pStyle w:val="af4"/>
        <w:numPr>
          <w:ilvl w:val="0"/>
          <w:numId w:val="3"/>
        </w:numPr>
        <w:tabs>
          <w:tab w:val="left" w:pos="709"/>
        </w:tabs>
        <w:ind w:left="0" w:firstLine="567"/>
        <w:jc w:val="both"/>
        <w:rPr>
          <w:shd w:val="clear" w:color="auto" w:fill="FFFFFF"/>
        </w:rPr>
      </w:pPr>
      <w:r>
        <w:t xml:space="preserve">Босова Л.Л. О подходах к формированию </w:t>
      </w:r>
      <w:proofErr w:type="gramStart"/>
      <w:r>
        <w:t>цифровых навыков</w:t>
      </w:r>
      <w:proofErr w:type="gramEnd"/>
      <w:r>
        <w:t xml:space="preserve"> обучающихся на уровне общего образования // Международный конгресс по информатике: информационные системы и технологии (в образовании): материалы международного научного конгресса [Минск, 22–23 октября 2020 г.] / Минск: Белорусский государственный университет. 2020. С. 47-58.</w:t>
      </w:r>
    </w:p>
    <w:p w:rsidR="003B0A2B" w:rsidRDefault="009656EC">
      <w:pPr>
        <w:pStyle w:val="af4"/>
        <w:numPr>
          <w:ilvl w:val="0"/>
          <w:numId w:val="3"/>
        </w:numPr>
        <w:shd w:val="clear" w:color="auto" w:fill="FFFFFF"/>
        <w:tabs>
          <w:tab w:val="left" w:pos="709"/>
        </w:tabs>
        <w:ind w:left="0" w:firstLine="567"/>
        <w:jc w:val="both"/>
      </w:pPr>
      <w:r>
        <w:t>Босова Л.Л. Обучение информатике младших школьников</w:t>
      </w:r>
      <w:r w:rsidRPr="00D12B71">
        <w:t>.</w:t>
      </w:r>
      <w:r>
        <w:t xml:space="preserve"> Москва: Московский педагогический государственный университет, 2020. 296 с.</w:t>
      </w:r>
    </w:p>
    <w:p w:rsidR="003B0A2B" w:rsidRDefault="009656EC">
      <w:pPr>
        <w:pStyle w:val="af4"/>
        <w:numPr>
          <w:ilvl w:val="0"/>
          <w:numId w:val="3"/>
        </w:numPr>
        <w:tabs>
          <w:tab w:val="left" w:pos="709"/>
        </w:tabs>
        <w:ind w:left="0" w:firstLine="567"/>
        <w:jc w:val="both"/>
      </w:pPr>
      <w:r>
        <w:t>Информационная грамотность в России: опрос проекта DIREKT</w:t>
      </w:r>
      <w:r w:rsidR="004069A6">
        <w:t xml:space="preserve"> //</w:t>
      </w:r>
      <w:r w:rsidRPr="00A74620">
        <w:t xml:space="preserve"> </w:t>
      </w:r>
      <w:r w:rsidR="0052298C">
        <w:rPr>
          <w:rFonts w:eastAsiaTheme="minorHAnsi"/>
          <w:lang w:eastAsia="en-US"/>
          <w14:ligatures w14:val="standardContextual"/>
        </w:rPr>
        <w:t xml:space="preserve">Н.В. </w:t>
      </w:r>
      <w:r w:rsidR="0052298C" w:rsidRPr="0052298C">
        <w:t xml:space="preserve">Буренина, </w:t>
      </w:r>
      <w:r w:rsidR="004069A6">
        <w:t xml:space="preserve">М.С. </w:t>
      </w:r>
      <w:r w:rsidR="0052298C" w:rsidRPr="0052298C">
        <w:t xml:space="preserve">Гвоздева, </w:t>
      </w:r>
      <w:r w:rsidR="004069A6">
        <w:t xml:space="preserve">Т.А. </w:t>
      </w:r>
      <w:r w:rsidR="0052298C" w:rsidRPr="0052298C">
        <w:t xml:space="preserve">Иванкова, </w:t>
      </w:r>
      <w:r w:rsidR="004069A6">
        <w:t xml:space="preserve">Е.Г. </w:t>
      </w:r>
      <w:r w:rsidR="0052298C" w:rsidRPr="0052298C">
        <w:t xml:space="preserve">Оноприенко, </w:t>
      </w:r>
      <w:r w:rsidR="004069A6">
        <w:t xml:space="preserve">Ю.А. </w:t>
      </w:r>
      <w:r w:rsidR="0052298C" w:rsidRPr="0052298C">
        <w:t xml:space="preserve">Польшина, </w:t>
      </w:r>
      <w:r w:rsidR="004069A6">
        <w:t xml:space="preserve">И.К. </w:t>
      </w:r>
      <w:proofErr w:type="spellStart"/>
      <w:r w:rsidR="004069A6">
        <w:t>Разумова</w:t>
      </w:r>
      <w:proofErr w:type="spellEnd"/>
      <w:r w:rsidR="0052298C" w:rsidRPr="0052298C">
        <w:t xml:space="preserve">, </w:t>
      </w:r>
      <w:r w:rsidR="004069A6">
        <w:t xml:space="preserve">О.С. </w:t>
      </w:r>
      <w:proofErr w:type="spellStart"/>
      <w:r w:rsidR="0052298C" w:rsidRPr="0052298C">
        <w:t>Сафонкина</w:t>
      </w:r>
      <w:proofErr w:type="spellEnd"/>
      <w:r w:rsidR="00485F68" w:rsidRPr="00485F68">
        <w:t xml:space="preserve"> // </w:t>
      </w:r>
      <w:r w:rsidR="00485F68" w:rsidRPr="00A74620">
        <w:rPr>
          <w:iCs/>
        </w:rPr>
        <w:t>Наука и научная информация</w:t>
      </w:r>
      <w:r w:rsidR="00485F68">
        <w:rPr>
          <w:iCs/>
        </w:rPr>
        <w:t>.</w:t>
      </w:r>
      <w:r w:rsidR="0052298C" w:rsidRPr="0052298C">
        <w:t xml:space="preserve"> </w:t>
      </w:r>
      <w:r>
        <w:t>2021</w:t>
      </w:r>
      <w:r w:rsidR="00485F68">
        <w:t>. №</w:t>
      </w:r>
      <w:r w:rsidR="004069A6">
        <w:t xml:space="preserve"> </w:t>
      </w:r>
      <w:r w:rsidR="00485F68">
        <w:t xml:space="preserve">4(3). С. </w:t>
      </w:r>
      <w:r>
        <w:t>106-123. https://doi.org/10.24108/2658-3143-2021-4-3-106-123.</w:t>
      </w:r>
    </w:p>
    <w:p w:rsidR="003B0A2B" w:rsidRDefault="009656EC">
      <w:pPr>
        <w:pStyle w:val="af4"/>
        <w:numPr>
          <w:ilvl w:val="0"/>
          <w:numId w:val="3"/>
        </w:numPr>
        <w:tabs>
          <w:tab w:val="left" w:pos="709"/>
        </w:tabs>
        <w:ind w:left="0" w:firstLine="567"/>
        <w:jc w:val="both"/>
      </w:pPr>
      <w:r>
        <w:t>Гвоздев Е.Н.</w:t>
      </w:r>
      <w:r w:rsidR="002F0524">
        <w:t xml:space="preserve">, Никулин Н.Н., </w:t>
      </w:r>
      <w:proofErr w:type="spellStart"/>
      <w:r w:rsidR="002F0524">
        <w:t>Родневская</w:t>
      </w:r>
      <w:proofErr w:type="spellEnd"/>
      <w:r w:rsidR="002F0524">
        <w:t xml:space="preserve"> М.А. </w:t>
      </w:r>
      <w:r>
        <w:t>Особенности международного сравнительного исследования ICILS // Педагогические измерения. 2017. № 2. С. 81</w:t>
      </w:r>
      <w:r w:rsidR="00A74620">
        <w:t>-85.</w:t>
      </w:r>
    </w:p>
    <w:p w:rsidR="003B0A2B" w:rsidRDefault="009656EC">
      <w:pPr>
        <w:pStyle w:val="af4"/>
        <w:numPr>
          <w:ilvl w:val="0"/>
          <w:numId w:val="3"/>
        </w:numPr>
        <w:shd w:val="clear" w:color="auto" w:fill="FFFFFF"/>
        <w:tabs>
          <w:tab w:val="left" w:pos="709"/>
        </w:tabs>
        <w:ind w:left="0" w:firstLine="567"/>
        <w:jc w:val="both"/>
      </w:pPr>
      <w:r>
        <w:t xml:space="preserve">Мухаметзянов И. Цифровое неравенство в образовании периода пандемии // Наука, образование, культура: Международная научно-практическая конференция, посвященная 31-й годовщине </w:t>
      </w:r>
      <w:proofErr w:type="spellStart"/>
      <w:r>
        <w:t>Комратского</w:t>
      </w:r>
      <w:proofErr w:type="spellEnd"/>
      <w:r>
        <w:t xml:space="preserve"> государственного университета, </w:t>
      </w:r>
      <w:r w:rsidRPr="00D12B71">
        <w:t>[</w:t>
      </w:r>
      <w:r>
        <w:t>Комрат, 10 февраля 2022 г</w:t>
      </w:r>
      <w:r w:rsidRPr="00D12B71">
        <w:t>.] /</w:t>
      </w:r>
      <w:r>
        <w:t>Комрат: Комратский государственный университет, 2022. С. 197</w:t>
      </w:r>
      <w:r>
        <w:rPr>
          <w:lang w:val="en-US"/>
        </w:rPr>
        <w:t>-</w:t>
      </w:r>
      <w:r>
        <w:t>200.</w:t>
      </w:r>
    </w:p>
    <w:p w:rsidR="003B0A2B" w:rsidRDefault="009656EC">
      <w:pPr>
        <w:pStyle w:val="af4"/>
        <w:numPr>
          <w:ilvl w:val="0"/>
          <w:numId w:val="3"/>
        </w:numPr>
        <w:tabs>
          <w:tab w:val="left" w:pos="709"/>
        </w:tabs>
        <w:ind w:left="0" w:firstLine="567"/>
        <w:jc w:val="both"/>
      </w:pPr>
      <w:r>
        <w:t>Мухаметзянов И.Ш. Домохозяйства в период дистанционного обучения // Педагогическая информатика. 2022. № 1. С. 93</w:t>
      </w:r>
      <w:r>
        <w:rPr>
          <w:lang w:val="en-US"/>
        </w:rPr>
        <w:t>-</w:t>
      </w:r>
      <w:r>
        <w:t>104.</w:t>
      </w:r>
    </w:p>
    <w:p w:rsidR="003B0A2B" w:rsidRDefault="009656EC">
      <w:pPr>
        <w:pStyle w:val="af4"/>
        <w:numPr>
          <w:ilvl w:val="0"/>
          <w:numId w:val="3"/>
        </w:numPr>
        <w:tabs>
          <w:tab w:val="left" w:pos="709"/>
        </w:tabs>
        <w:ind w:left="0" w:firstLine="567"/>
        <w:jc w:val="both"/>
      </w:pPr>
      <w:r>
        <w:t>Мухаметзянов И.Ш. Цифровые компетенции как залог здоровья учащегося. Опыт пандемии. Заметки к образовательным стандартам // Информатизация образования и науки. 2022. № 1(53). С. 139</w:t>
      </w:r>
      <w:r>
        <w:rPr>
          <w:lang w:val="en-US"/>
        </w:rPr>
        <w:t>-</w:t>
      </w:r>
      <w:r>
        <w:t>148.</w:t>
      </w:r>
    </w:p>
    <w:p w:rsidR="003B0A2B" w:rsidRDefault="009656EC">
      <w:pPr>
        <w:pStyle w:val="af4"/>
        <w:numPr>
          <w:ilvl w:val="0"/>
          <w:numId w:val="3"/>
        </w:numPr>
        <w:tabs>
          <w:tab w:val="left" w:pos="709"/>
        </w:tabs>
        <w:ind w:left="0" w:firstLine="567"/>
        <w:jc w:val="both"/>
      </w:pPr>
      <w:proofErr w:type="spellStart"/>
      <w:r>
        <w:t>Мырзахметова</w:t>
      </w:r>
      <w:proofErr w:type="spellEnd"/>
      <w:r>
        <w:t xml:space="preserve"> А.Ж., Хлебников И.Д., </w:t>
      </w:r>
      <w:proofErr w:type="spellStart"/>
      <w:r>
        <w:t>Момошева</w:t>
      </w:r>
      <w:proofErr w:type="spellEnd"/>
      <w:r>
        <w:t xml:space="preserve"> Н.К. Казахстанский опыт развития информационной грамотности молодежи // Вестник Карагандинского университета. Серия: История. Философия. 2021. Т. 102. № 2. С. 107-116.</w:t>
      </w:r>
    </w:p>
    <w:p w:rsidR="003B0A2B" w:rsidRDefault="009656EC">
      <w:pPr>
        <w:pStyle w:val="af4"/>
        <w:numPr>
          <w:ilvl w:val="0"/>
          <w:numId w:val="3"/>
        </w:numPr>
        <w:tabs>
          <w:tab w:val="left" w:pos="709"/>
        </w:tabs>
        <w:ind w:left="0" w:firstLine="567"/>
        <w:jc w:val="both"/>
      </w:pPr>
      <w:r>
        <w:t>Неустроева А. Б., Филиппова Л. Д. Компетентность и безопасность потребления цифровой среды детьми и родителями // Цифровая социология. 2022. Т. 5. № 1. С. 107-116.</w:t>
      </w:r>
    </w:p>
    <w:p w:rsidR="003B0A2B" w:rsidRDefault="009656EC">
      <w:pPr>
        <w:pStyle w:val="af4"/>
        <w:numPr>
          <w:ilvl w:val="0"/>
          <w:numId w:val="3"/>
        </w:numPr>
        <w:tabs>
          <w:tab w:val="left" w:pos="709"/>
        </w:tabs>
        <w:ind w:left="0" w:firstLine="567"/>
        <w:jc w:val="both"/>
      </w:pPr>
      <w:r>
        <w:rPr>
          <w:rStyle w:val="field"/>
        </w:rPr>
        <w:t xml:space="preserve">Около одного миллиарда человек страдают психическими расстройствами </w:t>
      </w:r>
      <w:r w:rsidRPr="00D12B71">
        <w:rPr>
          <w:rStyle w:val="field"/>
        </w:rPr>
        <w:t>[</w:t>
      </w:r>
      <w:r>
        <w:rPr>
          <w:rStyle w:val="field"/>
        </w:rPr>
        <w:t>Электронный ресурс</w:t>
      </w:r>
      <w:r w:rsidRPr="00D12B71">
        <w:rPr>
          <w:rStyle w:val="field"/>
        </w:rPr>
        <w:t>]</w:t>
      </w:r>
      <w:r>
        <w:rPr>
          <w:rStyle w:val="field"/>
        </w:rPr>
        <w:t xml:space="preserve"> </w:t>
      </w:r>
      <w:r>
        <w:rPr>
          <w:rStyle w:val="field"/>
        </w:rPr>
        <w:lastRenderedPageBreak/>
        <w:t>U</w:t>
      </w:r>
      <w:r>
        <w:rPr>
          <w:rStyle w:val="field"/>
          <w:lang w:val="en-US"/>
        </w:rPr>
        <w:t>RL</w:t>
      </w:r>
      <w:r>
        <w:rPr>
          <w:rStyle w:val="field"/>
        </w:rPr>
        <w:t>: https://news.un.org/ru/story/2022/06/1426022. (дата обращения: 15.05.2023).</w:t>
      </w:r>
    </w:p>
    <w:p w:rsidR="003B0A2B" w:rsidRDefault="009656EC">
      <w:pPr>
        <w:pStyle w:val="af4"/>
        <w:numPr>
          <w:ilvl w:val="0"/>
          <w:numId w:val="3"/>
        </w:numPr>
        <w:tabs>
          <w:tab w:val="left" w:pos="709"/>
        </w:tabs>
        <w:ind w:left="0" w:firstLine="567"/>
        <w:jc w:val="both"/>
      </w:pPr>
      <w:proofErr w:type="spellStart"/>
      <w:r>
        <w:t>Павликова</w:t>
      </w:r>
      <w:proofErr w:type="spellEnd"/>
      <w:r>
        <w:t xml:space="preserve"> Л.Л. PISA и ИКТ-компетенции учащихся в системе общего образования // #ScienceJuice2020: сборник статей и тезисов студенческой открытой онлайн-конференции </w:t>
      </w:r>
      <w:r w:rsidRPr="00D12B71">
        <w:t>[</w:t>
      </w:r>
      <w:r>
        <w:t>Москва, 23</w:t>
      </w:r>
      <w:r w:rsidRPr="00D12B71">
        <w:t>-</w:t>
      </w:r>
      <w:r>
        <w:t>27 ноября 2020 г</w:t>
      </w:r>
      <w:r w:rsidRPr="00D12B71">
        <w:t xml:space="preserve">.] / </w:t>
      </w:r>
      <w:r>
        <w:t>Том 4. Москва: Издательство ПАРАДИГМА, 2021. С. 233</w:t>
      </w:r>
      <w:r w:rsidRPr="003E2899">
        <w:t>-</w:t>
      </w:r>
      <w:r>
        <w:t>240.</w:t>
      </w:r>
    </w:p>
    <w:p w:rsidR="003B0A2B" w:rsidRDefault="009656EC">
      <w:pPr>
        <w:pStyle w:val="1"/>
        <w:numPr>
          <w:ilvl w:val="0"/>
          <w:numId w:val="3"/>
        </w:numPr>
        <w:tabs>
          <w:tab w:val="left" w:pos="709"/>
        </w:tabs>
        <w:ind w:left="0" w:firstLine="567"/>
        <w:jc w:val="both"/>
        <w:rPr>
          <w:b w:val="0"/>
          <w:bCs w:val="0"/>
          <w:sz w:val="24"/>
          <w:szCs w:val="24"/>
        </w:rPr>
      </w:pPr>
      <w:r>
        <w:rPr>
          <w:b w:val="0"/>
          <w:bCs w:val="0"/>
          <w:sz w:val="24"/>
          <w:szCs w:val="24"/>
        </w:rPr>
        <w:t>Петрова</w:t>
      </w:r>
      <w:r>
        <w:rPr>
          <w:rStyle w:val="markedcontent"/>
          <w:b w:val="0"/>
          <w:bCs w:val="0"/>
          <w:sz w:val="24"/>
          <w:szCs w:val="24"/>
        </w:rPr>
        <w:t xml:space="preserve"> Н</w:t>
      </w:r>
      <w:r>
        <w:rPr>
          <w:b w:val="0"/>
          <w:bCs w:val="0"/>
          <w:sz w:val="24"/>
          <w:szCs w:val="24"/>
        </w:rPr>
        <w:t>.</w:t>
      </w:r>
      <w:r>
        <w:rPr>
          <w:rStyle w:val="markedcontent"/>
          <w:b w:val="0"/>
          <w:bCs w:val="0"/>
          <w:sz w:val="24"/>
          <w:szCs w:val="24"/>
        </w:rPr>
        <w:t>Н.</w:t>
      </w:r>
      <w:r>
        <w:rPr>
          <w:b w:val="0"/>
          <w:bCs w:val="0"/>
          <w:sz w:val="24"/>
          <w:szCs w:val="24"/>
        </w:rPr>
        <w:t xml:space="preserve"> Здоровье пациентов с серьезными психическими заболеваниями в период COVID-19: фокус на шизофрении //</w:t>
      </w:r>
      <w:r>
        <w:rPr>
          <w:rStyle w:val="markedcontent"/>
          <w:b w:val="0"/>
          <w:bCs w:val="0"/>
          <w:sz w:val="24"/>
          <w:szCs w:val="24"/>
        </w:rPr>
        <w:t xml:space="preserve"> С</w:t>
      </w:r>
      <w:r>
        <w:rPr>
          <w:b w:val="0"/>
          <w:bCs w:val="0"/>
          <w:sz w:val="24"/>
          <w:szCs w:val="24"/>
        </w:rPr>
        <w:t xml:space="preserve">овременная терапия психических расстройств. 2021. № 1. </w:t>
      </w:r>
      <w:r>
        <w:rPr>
          <w:rStyle w:val="markedcontent"/>
          <w:b w:val="0"/>
          <w:bCs w:val="0"/>
          <w:sz w:val="24"/>
          <w:szCs w:val="24"/>
        </w:rPr>
        <w:t>С</w:t>
      </w:r>
      <w:r>
        <w:rPr>
          <w:b w:val="0"/>
          <w:bCs w:val="0"/>
          <w:sz w:val="24"/>
          <w:szCs w:val="24"/>
        </w:rPr>
        <w:t>. 8-13. DOI: 10.21265/PSYPH.2021.87.48.002</w:t>
      </w:r>
    </w:p>
    <w:p w:rsidR="003B0A2B" w:rsidRDefault="009656EC">
      <w:pPr>
        <w:pStyle w:val="1"/>
        <w:numPr>
          <w:ilvl w:val="0"/>
          <w:numId w:val="3"/>
        </w:numPr>
        <w:tabs>
          <w:tab w:val="left" w:pos="709"/>
        </w:tabs>
        <w:ind w:left="0" w:firstLine="567"/>
        <w:jc w:val="both"/>
        <w:rPr>
          <w:b w:val="0"/>
          <w:bCs w:val="0"/>
          <w:sz w:val="24"/>
          <w:szCs w:val="24"/>
        </w:rPr>
      </w:pPr>
      <w:r>
        <w:rPr>
          <w:b w:val="0"/>
          <w:bCs w:val="0"/>
          <w:sz w:val="24"/>
          <w:szCs w:val="24"/>
        </w:rPr>
        <w:t>Роберт И.В., Мухаметзянов И.Ш., Лопанова Е.В. Цифровая трансформация образования: теория и практика. Омск: Омская гуманитарная академия. 2022. 180 с.</w:t>
      </w:r>
    </w:p>
    <w:p w:rsidR="003B0A2B" w:rsidRDefault="009656EC">
      <w:pPr>
        <w:pStyle w:val="af4"/>
        <w:numPr>
          <w:ilvl w:val="0"/>
          <w:numId w:val="3"/>
        </w:numPr>
        <w:tabs>
          <w:tab w:val="left" w:pos="709"/>
        </w:tabs>
        <w:ind w:left="0" w:firstLine="567"/>
        <w:jc w:val="both"/>
      </w:pPr>
      <w:r>
        <w:t xml:space="preserve">Трифонова О.А. Критерии оценки информационных умений школьников в международных конкурсах // Педагогическое образование: вызовы XXI века: Материалы XII Международной научно-практической конференции, посвященной памяти выдающегося ученого-педагога, академика В.А. </w:t>
      </w:r>
      <w:proofErr w:type="spellStart"/>
      <w:r>
        <w:t>Сластенина</w:t>
      </w:r>
      <w:proofErr w:type="spellEnd"/>
      <w:r>
        <w:t xml:space="preserve"> </w:t>
      </w:r>
      <w:r w:rsidRPr="00D12B71">
        <w:t>[</w:t>
      </w:r>
      <w:r>
        <w:t>Москва, 23</w:t>
      </w:r>
      <w:r w:rsidRPr="00D12B71">
        <w:t>-</w:t>
      </w:r>
      <w:r>
        <w:t>24 сентября 2021 г</w:t>
      </w:r>
      <w:r w:rsidRPr="00D12B71">
        <w:t>.]</w:t>
      </w:r>
      <w:r>
        <w:t xml:space="preserve"> / Отв. редактор Л.С </w:t>
      </w:r>
      <w:proofErr w:type="spellStart"/>
      <w:r>
        <w:t>Подымова</w:t>
      </w:r>
      <w:proofErr w:type="spellEnd"/>
      <w:r>
        <w:t>. Москва: Некоммерческое партнерство «Международная академия наук педагогического</w:t>
      </w:r>
      <w:r w:rsidR="00FB3BD6">
        <w:t xml:space="preserve"> образования». 2021. С. 457-</w:t>
      </w:r>
      <w:r>
        <w:t>466.</w:t>
      </w:r>
    </w:p>
    <w:p w:rsidR="003B0A2B" w:rsidRDefault="009656EC">
      <w:pPr>
        <w:pStyle w:val="1"/>
        <w:numPr>
          <w:ilvl w:val="0"/>
          <w:numId w:val="3"/>
        </w:numPr>
        <w:tabs>
          <w:tab w:val="left" w:pos="709"/>
        </w:tabs>
        <w:ind w:left="0" w:firstLine="567"/>
        <w:jc w:val="both"/>
        <w:rPr>
          <w:b w:val="0"/>
          <w:bCs w:val="0"/>
          <w:sz w:val="24"/>
          <w:szCs w:val="24"/>
        </w:rPr>
      </w:pPr>
      <w:r>
        <w:rPr>
          <w:b w:val="0"/>
          <w:bCs w:val="0"/>
          <w:sz w:val="24"/>
          <w:szCs w:val="24"/>
        </w:rPr>
        <w:t xml:space="preserve"> Поведенческие и эмоциональные нарушения у детей во время эпидемии COVID-19</w:t>
      </w:r>
      <w:r w:rsidRPr="00D12B71">
        <w:rPr>
          <w:b w:val="0"/>
          <w:bCs w:val="0"/>
          <w:sz w:val="24"/>
          <w:szCs w:val="24"/>
        </w:rPr>
        <w:t xml:space="preserve"> / </w:t>
      </w:r>
      <w:r>
        <w:rPr>
          <w:b w:val="0"/>
          <w:bCs w:val="0"/>
          <w:sz w:val="24"/>
          <w:szCs w:val="24"/>
        </w:rPr>
        <w:t xml:space="preserve">В.Я. </w:t>
      </w:r>
      <w:proofErr w:type="spellStart"/>
      <w:r>
        <w:rPr>
          <w:b w:val="0"/>
          <w:bCs w:val="0"/>
          <w:sz w:val="24"/>
          <w:szCs w:val="24"/>
        </w:rPr>
        <w:t>Хиао</w:t>
      </w:r>
      <w:proofErr w:type="spellEnd"/>
      <w:r>
        <w:rPr>
          <w:b w:val="0"/>
          <w:bCs w:val="0"/>
          <w:sz w:val="24"/>
          <w:szCs w:val="24"/>
        </w:rPr>
        <w:t xml:space="preserve">, Л.Н. </w:t>
      </w:r>
      <w:proofErr w:type="spellStart"/>
      <w:r>
        <w:rPr>
          <w:b w:val="0"/>
          <w:bCs w:val="0"/>
          <w:sz w:val="24"/>
          <w:szCs w:val="24"/>
        </w:rPr>
        <w:t>Ванг</w:t>
      </w:r>
      <w:proofErr w:type="spellEnd"/>
      <w:r>
        <w:rPr>
          <w:b w:val="0"/>
          <w:bCs w:val="0"/>
          <w:sz w:val="24"/>
          <w:szCs w:val="24"/>
        </w:rPr>
        <w:t xml:space="preserve">, Х. </w:t>
      </w:r>
      <w:proofErr w:type="spellStart"/>
      <w:r>
        <w:rPr>
          <w:b w:val="0"/>
          <w:bCs w:val="0"/>
          <w:sz w:val="24"/>
          <w:szCs w:val="24"/>
        </w:rPr>
        <w:t>Лиу</w:t>
      </w:r>
      <w:proofErr w:type="spellEnd"/>
      <w:r>
        <w:rPr>
          <w:b w:val="0"/>
          <w:bCs w:val="0"/>
          <w:sz w:val="24"/>
          <w:szCs w:val="24"/>
        </w:rPr>
        <w:t xml:space="preserve">, Ш.Ф. Фанг, Ф.Й. </w:t>
      </w:r>
      <w:proofErr w:type="spellStart"/>
      <w:r>
        <w:rPr>
          <w:b w:val="0"/>
          <w:bCs w:val="0"/>
          <w:sz w:val="24"/>
          <w:szCs w:val="24"/>
        </w:rPr>
        <w:t>Хиао</w:t>
      </w:r>
      <w:proofErr w:type="spellEnd"/>
      <w:r>
        <w:rPr>
          <w:b w:val="0"/>
          <w:bCs w:val="0"/>
          <w:sz w:val="24"/>
          <w:szCs w:val="24"/>
        </w:rPr>
        <w:t xml:space="preserve">, М. </w:t>
      </w:r>
      <w:proofErr w:type="spellStart"/>
      <w:r>
        <w:rPr>
          <w:b w:val="0"/>
          <w:bCs w:val="0"/>
          <w:sz w:val="24"/>
          <w:szCs w:val="24"/>
        </w:rPr>
        <w:t>Петтоелло-Мантовани</w:t>
      </w:r>
      <w:proofErr w:type="spellEnd"/>
      <w:r>
        <w:rPr>
          <w:b w:val="0"/>
          <w:bCs w:val="0"/>
          <w:sz w:val="24"/>
          <w:szCs w:val="24"/>
        </w:rPr>
        <w:t xml:space="preserve">, Э. </w:t>
      </w:r>
      <w:proofErr w:type="spellStart"/>
      <w:r>
        <w:rPr>
          <w:b w:val="0"/>
          <w:bCs w:val="0"/>
          <w:sz w:val="24"/>
          <w:szCs w:val="24"/>
        </w:rPr>
        <w:t>Сомех</w:t>
      </w:r>
      <w:proofErr w:type="spellEnd"/>
      <w:r>
        <w:rPr>
          <w:b w:val="0"/>
          <w:bCs w:val="0"/>
          <w:sz w:val="24"/>
          <w:szCs w:val="24"/>
        </w:rPr>
        <w:t xml:space="preserve"> </w:t>
      </w:r>
      <w:r w:rsidRPr="00D12B71">
        <w:rPr>
          <w:b w:val="0"/>
          <w:bCs w:val="0"/>
          <w:sz w:val="24"/>
          <w:szCs w:val="24"/>
        </w:rPr>
        <w:t xml:space="preserve">// </w:t>
      </w:r>
      <w:r>
        <w:rPr>
          <w:b w:val="0"/>
          <w:bCs w:val="0"/>
          <w:sz w:val="24"/>
          <w:szCs w:val="24"/>
        </w:rPr>
        <w:t>Педиатрическая фармакология. 2020. № 17(3). С. 230</w:t>
      </w:r>
      <w:r>
        <w:rPr>
          <w:b w:val="0"/>
          <w:bCs w:val="0"/>
          <w:sz w:val="24"/>
          <w:szCs w:val="24"/>
          <w:lang w:val="en-US"/>
        </w:rPr>
        <w:t>-</w:t>
      </w:r>
      <w:r>
        <w:rPr>
          <w:b w:val="0"/>
          <w:bCs w:val="0"/>
          <w:sz w:val="24"/>
          <w:szCs w:val="24"/>
        </w:rPr>
        <w:t>233.</w:t>
      </w:r>
    </w:p>
    <w:p w:rsidR="003B0A2B" w:rsidRDefault="009656EC">
      <w:pPr>
        <w:pStyle w:val="af4"/>
        <w:numPr>
          <w:ilvl w:val="0"/>
          <w:numId w:val="3"/>
        </w:numPr>
        <w:tabs>
          <w:tab w:val="left" w:pos="709"/>
        </w:tabs>
        <w:ind w:left="0" w:firstLine="567"/>
        <w:jc w:val="both"/>
      </w:pPr>
      <w:r>
        <w:t xml:space="preserve">Цифровая грамотность россиян: исследование 2020 </w:t>
      </w:r>
      <w:r w:rsidRPr="00D12B71">
        <w:t>[</w:t>
      </w:r>
      <w:r>
        <w:t>Электронный ресурс</w:t>
      </w:r>
      <w:r w:rsidRPr="00D12B71">
        <w:t>] //</w:t>
      </w:r>
      <w:r>
        <w:t xml:space="preserve"> </w:t>
      </w:r>
      <w:r>
        <w:rPr>
          <w:lang w:val="en-US"/>
        </w:rPr>
        <w:t>URL</w:t>
      </w:r>
      <w:r>
        <w:t xml:space="preserve">: </w:t>
      </w:r>
      <w:r>
        <w:rPr>
          <w:lang w:val="en-US"/>
        </w:rPr>
        <w:t>https</w:t>
      </w:r>
      <w:r>
        <w:t>://</w:t>
      </w:r>
      <w:proofErr w:type="spellStart"/>
      <w:r>
        <w:rPr>
          <w:lang w:val="en-US"/>
        </w:rPr>
        <w:t>nafi</w:t>
      </w:r>
      <w:proofErr w:type="spellEnd"/>
      <w:r>
        <w:t>.</w:t>
      </w:r>
      <w:r>
        <w:rPr>
          <w:lang w:val="en-US"/>
        </w:rPr>
        <w:t>ru</w:t>
      </w:r>
      <w:r>
        <w:t>/</w:t>
      </w:r>
      <w:r>
        <w:rPr>
          <w:lang w:val="en-US"/>
        </w:rPr>
        <w:t>analytics</w:t>
      </w:r>
      <w:r>
        <w:t>/</w:t>
      </w:r>
      <w:proofErr w:type="spellStart"/>
      <w:r>
        <w:rPr>
          <w:lang w:val="en-US"/>
        </w:rPr>
        <w:t>tsifrovaya</w:t>
      </w:r>
      <w:proofErr w:type="spellEnd"/>
      <w:r>
        <w:t>-</w:t>
      </w:r>
      <w:proofErr w:type="spellStart"/>
      <w:r>
        <w:rPr>
          <w:lang w:val="en-US"/>
        </w:rPr>
        <w:t>gramotnost</w:t>
      </w:r>
      <w:proofErr w:type="spellEnd"/>
      <w:r>
        <w:t>-</w:t>
      </w:r>
      <w:proofErr w:type="spellStart"/>
      <w:r>
        <w:rPr>
          <w:lang w:val="en-US"/>
        </w:rPr>
        <w:t>rossiyan</w:t>
      </w:r>
      <w:proofErr w:type="spellEnd"/>
      <w:r>
        <w:t>-</w:t>
      </w:r>
      <w:proofErr w:type="spellStart"/>
      <w:r>
        <w:rPr>
          <w:lang w:val="en-US"/>
        </w:rPr>
        <w:t>issledovanie</w:t>
      </w:r>
      <w:proofErr w:type="spellEnd"/>
      <w:r>
        <w:t>-2020/?</w:t>
      </w:r>
      <w:proofErr w:type="spellStart"/>
      <w:r>
        <w:rPr>
          <w:lang w:val="en-US"/>
        </w:rPr>
        <w:t>ysclid</w:t>
      </w:r>
      <w:proofErr w:type="spellEnd"/>
      <w:r>
        <w:t>=</w:t>
      </w:r>
      <w:proofErr w:type="spellStart"/>
      <w:r>
        <w:rPr>
          <w:lang w:val="en-US"/>
        </w:rPr>
        <w:t>lhk</w:t>
      </w:r>
      <w:proofErr w:type="spellEnd"/>
      <w:r>
        <w:t>63</w:t>
      </w:r>
      <w:proofErr w:type="spellStart"/>
      <w:r>
        <w:rPr>
          <w:lang w:val="en-US"/>
        </w:rPr>
        <w:t>pbaqm</w:t>
      </w:r>
      <w:proofErr w:type="spellEnd"/>
      <w:r>
        <w:t>936733226 (дата обращения:</w:t>
      </w:r>
      <w:r w:rsidR="00FB3BD6">
        <w:t xml:space="preserve"> </w:t>
      </w:r>
      <w:r>
        <w:t>12.05.2023).</w:t>
      </w:r>
    </w:p>
    <w:p w:rsidR="003B0A2B" w:rsidRDefault="009656EC">
      <w:pPr>
        <w:pStyle w:val="af4"/>
        <w:numPr>
          <w:ilvl w:val="0"/>
          <w:numId w:val="3"/>
        </w:numPr>
        <w:tabs>
          <w:tab w:val="left" w:pos="709"/>
        </w:tabs>
        <w:ind w:left="0" w:firstLine="567"/>
        <w:jc w:val="both"/>
      </w:pPr>
      <w:r>
        <w:t>COVID-19: поражение нервной системы и психолого-психиатрические осложнения</w:t>
      </w:r>
      <w:r w:rsidRPr="00D12B71">
        <w:t xml:space="preserve"> / </w:t>
      </w:r>
      <w:r>
        <w:t xml:space="preserve">И.И. </w:t>
      </w:r>
      <w:proofErr w:type="spellStart"/>
      <w:r>
        <w:t>Шепелева</w:t>
      </w:r>
      <w:proofErr w:type="spellEnd"/>
      <w:r>
        <w:t>, А.А. Чернышева, Е.М. Кирьянова, Л.И. Сальникова, О.И. Гурина // Социальная и клиническая психиатрия. 2020. Т. 30</w:t>
      </w:r>
      <w:r>
        <w:rPr>
          <w:lang w:val="en-US"/>
        </w:rPr>
        <w:t>.</w:t>
      </w:r>
      <w:r>
        <w:t xml:space="preserve"> № 4. С. 76</w:t>
      </w:r>
      <w:r>
        <w:rPr>
          <w:lang w:val="en-US"/>
        </w:rPr>
        <w:t>-</w:t>
      </w:r>
      <w:r>
        <w:t>82.</w:t>
      </w:r>
    </w:p>
    <w:p w:rsidR="003B0A2B" w:rsidRDefault="009656EC">
      <w:pPr>
        <w:pStyle w:val="1"/>
        <w:numPr>
          <w:ilvl w:val="0"/>
          <w:numId w:val="3"/>
        </w:numPr>
        <w:tabs>
          <w:tab w:val="left" w:pos="709"/>
        </w:tabs>
        <w:ind w:left="0" w:firstLine="567"/>
        <w:jc w:val="both"/>
        <w:rPr>
          <w:b w:val="0"/>
          <w:bCs w:val="0"/>
          <w:sz w:val="24"/>
          <w:szCs w:val="24"/>
        </w:rPr>
      </w:pPr>
      <w:proofErr w:type="spellStart"/>
      <w:r>
        <w:rPr>
          <w:b w:val="0"/>
          <w:bCs w:val="0"/>
          <w:sz w:val="24"/>
          <w:szCs w:val="24"/>
        </w:rPr>
        <w:t>Шматова</w:t>
      </w:r>
      <w:proofErr w:type="spellEnd"/>
      <w:r>
        <w:rPr>
          <w:b w:val="0"/>
          <w:bCs w:val="0"/>
          <w:sz w:val="24"/>
          <w:szCs w:val="24"/>
        </w:rPr>
        <w:t xml:space="preserve"> Ю.Е. Психологическое здоровье населения в период пандемии COVID-19: тенденции, последствия, факторы и группы риска </w:t>
      </w:r>
      <w:r w:rsidRPr="00D12B71">
        <w:rPr>
          <w:b w:val="0"/>
          <w:bCs w:val="0"/>
          <w:sz w:val="24"/>
          <w:szCs w:val="24"/>
        </w:rPr>
        <w:t xml:space="preserve">// </w:t>
      </w:r>
      <w:r>
        <w:rPr>
          <w:b w:val="0"/>
          <w:bCs w:val="0"/>
          <w:sz w:val="24"/>
          <w:szCs w:val="24"/>
        </w:rPr>
        <w:t>Экономические и социальные перемены: факты, тенденции, прогноз</w:t>
      </w:r>
      <w:r w:rsidRPr="00D12B71">
        <w:rPr>
          <w:b w:val="0"/>
          <w:bCs w:val="0"/>
          <w:sz w:val="24"/>
          <w:szCs w:val="24"/>
        </w:rPr>
        <w:t>.</w:t>
      </w:r>
      <w:r>
        <w:rPr>
          <w:b w:val="0"/>
          <w:bCs w:val="0"/>
          <w:sz w:val="24"/>
          <w:szCs w:val="24"/>
        </w:rPr>
        <w:t xml:space="preserve"> 2021. № 14 (2). С. 201-224.</w:t>
      </w:r>
    </w:p>
    <w:p w:rsidR="003B0A2B" w:rsidRPr="00D12B71" w:rsidRDefault="009656EC">
      <w:pPr>
        <w:pStyle w:val="af4"/>
        <w:numPr>
          <w:ilvl w:val="0"/>
          <w:numId w:val="3"/>
        </w:numPr>
        <w:tabs>
          <w:tab w:val="left" w:pos="709"/>
        </w:tabs>
        <w:ind w:left="0" w:firstLine="567"/>
        <w:jc w:val="both"/>
        <w:rPr>
          <w:lang w:val="en-US"/>
        </w:rPr>
      </w:pPr>
      <w:r>
        <w:rPr>
          <w:lang w:val="en-US"/>
        </w:rPr>
        <w:t>COVID-19 impact on mental health - statistics &amp; facts</w:t>
      </w:r>
      <w:r w:rsidRPr="00D12B71">
        <w:rPr>
          <w:lang w:val="en-US"/>
        </w:rPr>
        <w:t xml:space="preserve"> </w:t>
      </w:r>
      <w:r>
        <w:rPr>
          <w:lang w:val="en-US"/>
        </w:rPr>
        <w:t>[</w:t>
      </w:r>
      <w:r>
        <w:t>Электронный</w:t>
      </w:r>
      <w:r w:rsidRPr="00D12B71">
        <w:rPr>
          <w:lang w:val="en-US"/>
        </w:rPr>
        <w:t xml:space="preserve"> </w:t>
      </w:r>
      <w:r>
        <w:t>ресурс</w:t>
      </w:r>
      <w:r>
        <w:rPr>
          <w:lang w:val="en-US"/>
        </w:rPr>
        <w:t xml:space="preserve">] // URL: https://www.statista.com/topics/7106/covid-19-and-mental-health/#topicOverview </w:t>
      </w:r>
      <w:r w:rsidRPr="00D12B71">
        <w:rPr>
          <w:lang w:val="en-US"/>
        </w:rPr>
        <w:t>(</w:t>
      </w:r>
      <w:r>
        <w:t>дата</w:t>
      </w:r>
      <w:r w:rsidRPr="00D12B71">
        <w:rPr>
          <w:lang w:val="en-US"/>
        </w:rPr>
        <w:t xml:space="preserve"> </w:t>
      </w:r>
      <w:r>
        <w:t>обращения</w:t>
      </w:r>
      <w:r w:rsidRPr="00D12B71">
        <w:rPr>
          <w:lang w:val="en-US"/>
        </w:rPr>
        <w:t>: 10.05.2023).</w:t>
      </w:r>
    </w:p>
    <w:p w:rsidR="003B0A2B" w:rsidRPr="00D12B71" w:rsidRDefault="009656EC">
      <w:pPr>
        <w:pStyle w:val="af4"/>
        <w:numPr>
          <w:ilvl w:val="0"/>
          <w:numId w:val="3"/>
        </w:numPr>
        <w:tabs>
          <w:tab w:val="left" w:pos="709"/>
        </w:tabs>
        <w:ind w:left="0" w:firstLine="567"/>
        <w:jc w:val="both"/>
        <w:rPr>
          <w:lang w:val="en-US"/>
        </w:rPr>
      </w:pPr>
      <w:r>
        <w:rPr>
          <w:lang w:val="en-US"/>
        </w:rPr>
        <w:t>COVID-19 pandemic triggers 25% increase in prevalence of anxiety and depression worldwide [</w:t>
      </w:r>
      <w:r>
        <w:t>Электронный</w:t>
      </w:r>
      <w:r w:rsidRPr="00D12B71">
        <w:rPr>
          <w:lang w:val="en-US"/>
        </w:rPr>
        <w:t xml:space="preserve"> </w:t>
      </w:r>
      <w:r>
        <w:t>ресурс</w:t>
      </w:r>
      <w:r>
        <w:rPr>
          <w:lang w:val="en-US"/>
        </w:rPr>
        <w:t>] // URL: https://www.who.int/news/item/02-03-2022-covid-19-pandemic-triggers-25-</w:t>
      </w:r>
      <w:r>
        <w:rPr>
          <w:lang w:val="en-US"/>
        </w:rPr>
        <w:lastRenderedPageBreak/>
        <w:t xml:space="preserve">increase-in-prevalence-of-anxiety-and-depression-worldwide </w:t>
      </w:r>
      <w:r w:rsidRPr="00D12B71">
        <w:rPr>
          <w:lang w:val="en-US"/>
        </w:rPr>
        <w:t>(</w:t>
      </w:r>
      <w:r>
        <w:t>дата</w:t>
      </w:r>
      <w:r w:rsidRPr="00D12B71">
        <w:rPr>
          <w:lang w:val="en-US"/>
        </w:rPr>
        <w:t xml:space="preserve"> </w:t>
      </w:r>
      <w:r>
        <w:t>обращения</w:t>
      </w:r>
      <w:r w:rsidRPr="00D12B71">
        <w:rPr>
          <w:lang w:val="en-US"/>
        </w:rPr>
        <w:t>: 10.05.2023).</w:t>
      </w:r>
    </w:p>
    <w:p w:rsidR="003B0A2B" w:rsidRPr="00D12B71" w:rsidRDefault="009656EC">
      <w:pPr>
        <w:pStyle w:val="af4"/>
        <w:numPr>
          <w:ilvl w:val="0"/>
          <w:numId w:val="3"/>
        </w:numPr>
        <w:tabs>
          <w:tab w:val="left" w:pos="709"/>
        </w:tabs>
        <w:ind w:left="0" w:firstLine="567"/>
        <w:jc w:val="both"/>
      </w:pPr>
      <w:r>
        <w:rPr>
          <w:lang w:val="en-US"/>
        </w:rPr>
        <w:t>Global</w:t>
      </w:r>
      <w:r w:rsidRPr="00D12B71">
        <w:t xml:space="preserve"> </w:t>
      </w:r>
      <w:r>
        <w:rPr>
          <w:lang w:val="en-US"/>
        </w:rPr>
        <w:t>literacy</w:t>
      </w:r>
      <w:r w:rsidRPr="00D12B71">
        <w:t xml:space="preserve"> </w:t>
      </w:r>
      <w:r>
        <w:rPr>
          <w:lang w:val="en-US"/>
        </w:rPr>
        <w:t>rate</w:t>
      </w:r>
      <w:r w:rsidRPr="00D12B71">
        <w:t>1976-2020 [</w:t>
      </w:r>
      <w:r>
        <w:t>Электронный ресурс</w:t>
      </w:r>
      <w:r w:rsidRPr="00D12B71">
        <w:t xml:space="preserve">] // </w:t>
      </w:r>
      <w:r>
        <w:rPr>
          <w:lang w:val="en-US"/>
        </w:rPr>
        <w:t>URL</w:t>
      </w:r>
      <w:r w:rsidRPr="00D12B71">
        <w:t xml:space="preserve">: </w:t>
      </w:r>
      <w:r>
        <w:rPr>
          <w:lang w:val="en-US"/>
        </w:rPr>
        <w:t>https</w:t>
      </w:r>
      <w:r w:rsidRPr="00D12B71">
        <w:t>://</w:t>
      </w:r>
      <w:r>
        <w:rPr>
          <w:lang w:val="en-US"/>
        </w:rPr>
        <w:t>www</w:t>
      </w:r>
      <w:r w:rsidRPr="00D12B71">
        <w:t>.</w:t>
      </w:r>
      <w:proofErr w:type="spellStart"/>
      <w:r>
        <w:rPr>
          <w:lang w:val="en-US"/>
        </w:rPr>
        <w:t>statista</w:t>
      </w:r>
      <w:proofErr w:type="spellEnd"/>
      <w:r w:rsidRPr="00D12B71">
        <w:t>.</w:t>
      </w:r>
      <w:r>
        <w:rPr>
          <w:lang w:val="en-US"/>
        </w:rPr>
        <w:t>com</w:t>
      </w:r>
      <w:r w:rsidRPr="00D12B71">
        <w:t>/</w:t>
      </w:r>
      <w:r>
        <w:rPr>
          <w:lang w:val="en-US"/>
        </w:rPr>
        <w:t>statistics</w:t>
      </w:r>
      <w:r w:rsidRPr="00D12B71">
        <w:t>/997360/</w:t>
      </w:r>
      <w:r>
        <w:rPr>
          <w:lang w:val="en-US"/>
        </w:rPr>
        <w:t>global</w:t>
      </w:r>
      <w:r w:rsidRPr="00D12B71">
        <w:t>-</w:t>
      </w:r>
      <w:r>
        <w:rPr>
          <w:lang w:val="en-US"/>
        </w:rPr>
        <w:t>adult</w:t>
      </w:r>
      <w:r w:rsidRPr="00D12B71">
        <w:t>-</w:t>
      </w:r>
      <w:r>
        <w:rPr>
          <w:lang w:val="en-US"/>
        </w:rPr>
        <w:t>and</w:t>
      </w:r>
      <w:r w:rsidRPr="00D12B71">
        <w:t>-</w:t>
      </w:r>
      <w:r>
        <w:rPr>
          <w:lang w:val="en-US"/>
        </w:rPr>
        <w:t>youth</w:t>
      </w:r>
      <w:r w:rsidRPr="00D12B71">
        <w:t>-</w:t>
      </w:r>
      <w:r>
        <w:rPr>
          <w:lang w:val="en-US"/>
        </w:rPr>
        <w:t>literacy</w:t>
      </w:r>
      <w:r w:rsidRPr="00D12B71">
        <w:t>/ (</w:t>
      </w:r>
      <w:r>
        <w:t>дата</w:t>
      </w:r>
      <w:r w:rsidRPr="00D12B71">
        <w:t xml:space="preserve"> </w:t>
      </w:r>
      <w:r>
        <w:t>обращения</w:t>
      </w:r>
      <w:r w:rsidRPr="00D12B71">
        <w:t>: 12.05.2023).</w:t>
      </w:r>
    </w:p>
    <w:p w:rsidR="003B0A2B" w:rsidRDefault="009656EC">
      <w:pPr>
        <w:pStyle w:val="af7"/>
        <w:numPr>
          <w:ilvl w:val="0"/>
          <w:numId w:val="3"/>
        </w:numPr>
        <w:tabs>
          <w:tab w:val="left" w:pos="709"/>
        </w:tabs>
        <w:ind w:left="0" w:firstLine="567"/>
        <w:jc w:val="both"/>
        <w:rPr>
          <w:rFonts w:ascii="Times New Roman" w:hAnsi="Times New Roman" w:cs="Times New Roman"/>
        </w:rPr>
      </w:pPr>
      <w:r>
        <w:rPr>
          <w:rFonts w:ascii="Times New Roman" w:hAnsi="Times New Roman" w:cs="Times New Roman"/>
          <w:lang w:val="en-US"/>
        </w:rPr>
        <w:t xml:space="preserve">Jiang S. (2022). The Roles of Worry, Social Media Information Overload, and Social Media Fatigue in Hindering Health </w:t>
      </w:r>
      <w:proofErr w:type="gramStart"/>
      <w:r>
        <w:rPr>
          <w:rFonts w:ascii="Times New Roman" w:hAnsi="Times New Roman" w:cs="Times New Roman"/>
          <w:lang w:val="en-US"/>
        </w:rPr>
        <w:t>Fact-Checking</w:t>
      </w:r>
      <w:proofErr w:type="gramEnd"/>
      <w:r>
        <w:rPr>
          <w:rFonts w:ascii="Times New Roman" w:hAnsi="Times New Roman" w:cs="Times New Roman"/>
          <w:lang w:val="en-US"/>
        </w:rPr>
        <w:t xml:space="preserve">. </w:t>
      </w: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Media</w:t>
      </w:r>
      <w:proofErr w:type="spellEnd"/>
      <w:r>
        <w:rPr>
          <w:rFonts w:ascii="Times New Roman" w:hAnsi="Times New Roman" w:cs="Times New Roman"/>
        </w:rPr>
        <w:t xml:space="preserve"> + </w:t>
      </w:r>
      <w:proofErr w:type="spellStart"/>
      <w:r>
        <w:rPr>
          <w:rFonts w:ascii="Times New Roman" w:hAnsi="Times New Roman" w:cs="Times New Roman"/>
        </w:rPr>
        <w:t>Society</w:t>
      </w:r>
      <w:proofErr w:type="spellEnd"/>
      <w:r>
        <w:rPr>
          <w:rFonts w:ascii="Times New Roman" w:hAnsi="Times New Roman" w:cs="Times New Roman"/>
        </w:rPr>
        <w:t>, 8(3</w:t>
      </w:r>
      <w:proofErr w:type="gramStart"/>
      <w:r>
        <w:rPr>
          <w:rFonts w:ascii="Times New Roman" w:hAnsi="Times New Roman" w:cs="Times New Roman"/>
        </w:rPr>
        <w:t>).</w:t>
      </w:r>
      <w:r>
        <w:rPr>
          <w:rFonts w:ascii="Times New Roman" w:hAnsi="Times New Roman" w:cs="Times New Roman"/>
          <w:lang w:val="en-US"/>
        </w:rPr>
        <w:t>https://doi.org/10.1177/20563051221113070</w:t>
      </w:r>
      <w:proofErr w:type="gramEnd"/>
      <w:r>
        <w:rPr>
          <w:rFonts w:ascii="Times New Roman" w:hAnsi="Times New Roman" w:cs="Times New Roman"/>
        </w:rPr>
        <w:t>.</w:t>
      </w:r>
    </w:p>
    <w:p w:rsidR="003B0A2B" w:rsidRPr="00D12B71" w:rsidRDefault="009656EC">
      <w:pPr>
        <w:pStyle w:val="af4"/>
        <w:numPr>
          <w:ilvl w:val="0"/>
          <w:numId w:val="3"/>
        </w:numPr>
        <w:tabs>
          <w:tab w:val="left" w:pos="709"/>
        </w:tabs>
        <w:ind w:left="0" w:firstLine="567"/>
        <w:jc w:val="both"/>
        <w:rPr>
          <w:lang w:val="en-US"/>
        </w:rPr>
      </w:pPr>
      <w:r>
        <w:rPr>
          <w:lang w:val="en-US"/>
        </w:rPr>
        <w:t xml:space="preserve">Mao B., </w:t>
      </w:r>
      <w:proofErr w:type="spellStart"/>
      <w:r>
        <w:rPr>
          <w:lang w:val="en-US"/>
        </w:rPr>
        <w:t>Jia</w:t>
      </w:r>
      <w:proofErr w:type="spellEnd"/>
      <w:r>
        <w:rPr>
          <w:lang w:val="en-US"/>
        </w:rPr>
        <w:t xml:space="preserve"> X., &amp; Huang Q. </w:t>
      </w:r>
      <w:proofErr w:type="gramStart"/>
      <w:r>
        <w:rPr>
          <w:lang w:val="en-US"/>
        </w:rPr>
        <w:t>How do information overload and message fatigue reduce information processing in the era of COVID-19?</w:t>
      </w:r>
      <w:proofErr w:type="gramEnd"/>
      <w:r>
        <w:rPr>
          <w:lang w:val="en-US"/>
        </w:rPr>
        <w:t xml:space="preserve"> An ability–motivation approach. Journal of Information Science, 01655515221118047. https://doi.org/10.1177/01655515221118047.</w:t>
      </w:r>
    </w:p>
    <w:p w:rsidR="003B0A2B" w:rsidRPr="00086A52" w:rsidRDefault="009656EC">
      <w:pPr>
        <w:pStyle w:val="af7"/>
        <w:numPr>
          <w:ilvl w:val="0"/>
          <w:numId w:val="3"/>
        </w:numPr>
        <w:tabs>
          <w:tab w:val="left" w:pos="709"/>
        </w:tabs>
        <w:ind w:left="0" w:firstLine="567"/>
        <w:jc w:val="both"/>
        <w:rPr>
          <w:rFonts w:ascii="Times New Roman" w:hAnsi="Times New Roman" w:cs="Times New Roman"/>
          <w:lang w:val="en-US"/>
        </w:rPr>
      </w:pPr>
      <w:proofErr w:type="spellStart"/>
      <w:r>
        <w:rPr>
          <w:rStyle w:val="HTML"/>
          <w:rFonts w:ascii="Times New Roman" w:hAnsi="Times New Roman" w:cs="Times New Roman"/>
          <w:i w:val="0"/>
          <w:iCs w:val="0"/>
          <w:lang w:val="en-US"/>
        </w:rPr>
        <w:t>Ou</w:t>
      </w:r>
      <w:proofErr w:type="spellEnd"/>
      <w:r>
        <w:rPr>
          <w:rStyle w:val="HTML"/>
          <w:rFonts w:ascii="Times New Roman" w:hAnsi="Times New Roman" w:cs="Times New Roman"/>
          <w:i w:val="0"/>
          <w:iCs w:val="0"/>
          <w:lang w:val="en-US"/>
        </w:rPr>
        <w:t xml:space="preserve"> M., Zheng H., Kim H.K., &amp; Chen X. A meta-analysis of social media fatigue: Drivers and a major consequence. </w:t>
      </w:r>
      <w:proofErr w:type="spellStart"/>
      <w:r w:rsidRPr="00086A52">
        <w:rPr>
          <w:rStyle w:val="af6"/>
          <w:rFonts w:ascii="Times New Roman" w:hAnsi="Times New Roman" w:cs="Times New Roman"/>
          <w:i w:val="0"/>
          <w:iCs w:val="0"/>
          <w:lang w:val="en-US"/>
        </w:rPr>
        <w:t>Comput</w:t>
      </w:r>
      <w:proofErr w:type="spellEnd"/>
      <w:r w:rsidRPr="00086A52">
        <w:rPr>
          <w:rStyle w:val="af6"/>
          <w:rFonts w:ascii="Times New Roman" w:hAnsi="Times New Roman" w:cs="Times New Roman"/>
          <w:i w:val="0"/>
          <w:iCs w:val="0"/>
          <w:lang w:val="en-US"/>
        </w:rPr>
        <w:t xml:space="preserve">. Hum. </w:t>
      </w:r>
      <w:proofErr w:type="spellStart"/>
      <w:r w:rsidRPr="00086A52">
        <w:rPr>
          <w:rStyle w:val="af6"/>
          <w:rFonts w:ascii="Times New Roman" w:hAnsi="Times New Roman" w:cs="Times New Roman"/>
          <w:i w:val="0"/>
          <w:iCs w:val="0"/>
          <w:lang w:val="en-US"/>
        </w:rPr>
        <w:t>Behav</w:t>
      </w:r>
      <w:proofErr w:type="spellEnd"/>
      <w:r w:rsidRPr="00086A52">
        <w:rPr>
          <w:rStyle w:val="af6"/>
          <w:rFonts w:ascii="Times New Roman" w:hAnsi="Times New Roman" w:cs="Times New Roman"/>
          <w:i w:val="0"/>
          <w:iCs w:val="0"/>
          <w:lang w:val="en-US"/>
        </w:rPr>
        <w:t>, 140</w:t>
      </w:r>
      <w:r w:rsidRPr="00086A52">
        <w:rPr>
          <w:rStyle w:val="HTML"/>
          <w:rFonts w:ascii="Times New Roman" w:hAnsi="Times New Roman" w:cs="Times New Roman"/>
          <w:i w:val="0"/>
          <w:iCs w:val="0"/>
          <w:lang w:val="en-US"/>
        </w:rPr>
        <w:t>, 107597.</w:t>
      </w:r>
    </w:p>
    <w:p w:rsidR="003B0A2B" w:rsidRDefault="009656EC">
      <w:pPr>
        <w:pStyle w:val="af7"/>
        <w:numPr>
          <w:ilvl w:val="0"/>
          <w:numId w:val="3"/>
        </w:numPr>
        <w:tabs>
          <w:tab w:val="left" w:pos="709"/>
        </w:tabs>
        <w:ind w:left="0" w:firstLine="567"/>
        <w:jc w:val="both"/>
        <w:rPr>
          <w:rFonts w:ascii="Times New Roman" w:eastAsia="Times New Roman" w:hAnsi="Times New Roman" w:cs="Times New Roman"/>
          <w14:ligatures w14:val="none"/>
        </w:rPr>
      </w:pPr>
      <w:proofErr w:type="spellStart"/>
      <w:r>
        <w:rPr>
          <w:rFonts w:ascii="Times New Roman" w:eastAsia="Times New Roman" w:hAnsi="Times New Roman" w:cs="Times New Roman"/>
          <w:lang w:val="en-US" w:eastAsia="ru-RU"/>
          <w14:ligatures w14:val="none"/>
        </w:rPr>
        <w:t>Soroya</w:t>
      </w:r>
      <w:proofErr w:type="spellEnd"/>
      <w:r>
        <w:rPr>
          <w:rFonts w:ascii="Times New Roman" w:eastAsia="Times New Roman" w:hAnsi="Times New Roman" w:cs="Times New Roman"/>
          <w:lang w:val="en-US" w:eastAsia="ru-RU"/>
          <w14:ligatures w14:val="none"/>
        </w:rPr>
        <w:t xml:space="preserve"> S.H., Farooq A., Mahmood K., </w:t>
      </w:r>
      <w:proofErr w:type="spellStart"/>
      <w:r>
        <w:rPr>
          <w:rFonts w:ascii="Times New Roman" w:eastAsia="Times New Roman" w:hAnsi="Times New Roman" w:cs="Times New Roman"/>
          <w:lang w:val="en-US" w:eastAsia="ru-RU"/>
          <w14:ligatures w14:val="none"/>
        </w:rPr>
        <w:t>Isoaho</w:t>
      </w:r>
      <w:proofErr w:type="spellEnd"/>
      <w:r>
        <w:rPr>
          <w:rFonts w:ascii="Times New Roman" w:eastAsia="Times New Roman" w:hAnsi="Times New Roman" w:cs="Times New Roman"/>
          <w:lang w:val="en-US" w:eastAsia="ru-RU"/>
          <w14:ligatures w14:val="none"/>
        </w:rPr>
        <w:t xml:space="preserve"> J., &amp; Zara, S. E. (2021). From information seeking to information avoidance: Understanding the health information behavior during a global health crisis. </w:t>
      </w:r>
      <w:r>
        <w:rPr>
          <w:rFonts w:ascii="Times New Roman" w:eastAsia="Times New Roman" w:hAnsi="Times New Roman" w:cs="Times New Roman"/>
          <w:lang w:eastAsia="ru-RU"/>
          <w14:ligatures w14:val="none"/>
        </w:rPr>
        <w:t xml:space="preserve">Information </w:t>
      </w:r>
      <w:proofErr w:type="spellStart"/>
      <w:r>
        <w:rPr>
          <w:rFonts w:ascii="Times New Roman" w:eastAsia="Times New Roman" w:hAnsi="Times New Roman" w:cs="Times New Roman"/>
          <w:lang w:eastAsia="ru-RU"/>
          <w14:ligatures w14:val="none"/>
        </w:rPr>
        <w:t>processing</w:t>
      </w:r>
      <w:proofErr w:type="spellEnd"/>
      <w:r>
        <w:rPr>
          <w:rFonts w:ascii="Times New Roman" w:eastAsia="Times New Roman" w:hAnsi="Times New Roman" w:cs="Times New Roman"/>
          <w:lang w:eastAsia="ru-RU"/>
          <w14:ligatures w14:val="none"/>
        </w:rPr>
        <w:t xml:space="preserve"> &amp; </w:t>
      </w:r>
      <w:proofErr w:type="spellStart"/>
      <w:r>
        <w:rPr>
          <w:rFonts w:ascii="Times New Roman" w:eastAsia="Times New Roman" w:hAnsi="Times New Roman" w:cs="Times New Roman"/>
          <w:lang w:eastAsia="ru-RU"/>
          <w14:ligatures w14:val="none"/>
        </w:rPr>
        <w:t>management</w:t>
      </w:r>
      <w:proofErr w:type="spellEnd"/>
      <w:r>
        <w:rPr>
          <w:rFonts w:ascii="Times New Roman" w:eastAsia="Times New Roman" w:hAnsi="Times New Roman" w:cs="Times New Roman"/>
          <w:lang w:eastAsia="ru-RU"/>
          <w14:ligatures w14:val="none"/>
        </w:rPr>
        <w:t>, 58(2), 102440. https://doi.org/10.1016/j.ipm. 2020.102440.</w:t>
      </w:r>
    </w:p>
    <w:sectPr w:rsidR="003B0A2B">
      <w:footerReference w:type="default" r:id="rId8"/>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2B" w:rsidRDefault="009656EC">
      <w:r>
        <w:separator/>
      </w:r>
    </w:p>
  </w:endnote>
  <w:endnote w:type="continuationSeparator" w:id="0">
    <w:p w:rsidR="003B0A2B" w:rsidRDefault="0096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461785"/>
      <w:docPartObj>
        <w:docPartGallery w:val="Page Numbers (Bottom of Page)"/>
        <w:docPartUnique/>
      </w:docPartObj>
    </w:sdtPr>
    <w:sdtEndPr/>
    <w:sdtContent>
      <w:p w:rsidR="003B0A2B" w:rsidRDefault="009656EC">
        <w:pPr>
          <w:pStyle w:val="afb"/>
          <w:jc w:val="center"/>
        </w:pPr>
        <w:r>
          <w:fldChar w:fldCharType="begin"/>
        </w:r>
        <w:r>
          <w:instrText>PAGE   \* MERGEFORMAT</w:instrText>
        </w:r>
        <w:r>
          <w:fldChar w:fldCharType="separate"/>
        </w:r>
        <w:r w:rsidR="00E12803">
          <w:rPr>
            <w:noProof/>
          </w:rPr>
          <w:t>12</w:t>
        </w:r>
        <w:r>
          <w:fldChar w:fldCharType="end"/>
        </w:r>
      </w:p>
    </w:sdtContent>
  </w:sdt>
  <w:p w:rsidR="003B0A2B" w:rsidRDefault="003B0A2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2B" w:rsidRDefault="009656EC">
      <w:r>
        <w:separator/>
      </w:r>
    </w:p>
  </w:footnote>
  <w:footnote w:type="continuationSeparator" w:id="0">
    <w:p w:rsidR="003B0A2B" w:rsidRDefault="00965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B15"/>
    <w:multiLevelType w:val="hybridMultilevel"/>
    <w:tmpl w:val="439C1D10"/>
    <w:lvl w:ilvl="0" w:tplc="5EC06D94">
      <w:start w:val="1"/>
      <w:numFmt w:val="decimal"/>
      <w:lvlText w:val="%1."/>
      <w:lvlJc w:val="right"/>
      <w:pPr>
        <w:ind w:left="720" w:hanging="360"/>
      </w:pPr>
    </w:lvl>
    <w:lvl w:ilvl="1" w:tplc="2C2018BE">
      <w:start w:val="1"/>
      <w:numFmt w:val="lowerLetter"/>
      <w:lvlText w:val="%2."/>
      <w:lvlJc w:val="left"/>
      <w:pPr>
        <w:ind w:left="1440" w:hanging="360"/>
      </w:pPr>
    </w:lvl>
    <w:lvl w:ilvl="2" w:tplc="8A5EB760">
      <w:start w:val="1"/>
      <w:numFmt w:val="lowerRoman"/>
      <w:lvlText w:val="%3."/>
      <w:lvlJc w:val="right"/>
      <w:pPr>
        <w:ind w:left="2160" w:hanging="180"/>
      </w:pPr>
    </w:lvl>
    <w:lvl w:ilvl="3" w:tplc="4DBEC4AC">
      <w:start w:val="1"/>
      <w:numFmt w:val="decimal"/>
      <w:lvlText w:val="%4."/>
      <w:lvlJc w:val="left"/>
      <w:pPr>
        <w:ind w:left="2880" w:hanging="360"/>
      </w:pPr>
    </w:lvl>
    <w:lvl w:ilvl="4" w:tplc="A0AED6F4">
      <w:start w:val="1"/>
      <w:numFmt w:val="lowerLetter"/>
      <w:lvlText w:val="%5."/>
      <w:lvlJc w:val="left"/>
      <w:pPr>
        <w:ind w:left="3600" w:hanging="360"/>
      </w:pPr>
    </w:lvl>
    <w:lvl w:ilvl="5" w:tplc="100624C6">
      <w:start w:val="1"/>
      <w:numFmt w:val="lowerRoman"/>
      <w:lvlText w:val="%6."/>
      <w:lvlJc w:val="right"/>
      <w:pPr>
        <w:ind w:left="4320" w:hanging="180"/>
      </w:pPr>
    </w:lvl>
    <w:lvl w:ilvl="6" w:tplc="0CE06A92">
      <w:start w:val="1"/>
      <w:numFmt w:val="decimal"/>
      <w:lvlText w:val="%7."/>
      <w:lvlJc w:val="left"/>
      <w:pPr>
        <w:ind w:left="5040" w:hanging="360"/>
      </w:pPr>
    </w:lvl>
    <w:lvl w:ilvl="7" w:tplc="FF0859BE">
      <w:start w:val="1"/>
      <w:numFmt w:val="lowerLetter"/>
      <w:lvlText w:val="%8."/>
      <w:lvlJc w:val="left"/>
      <w:pPr>
        <w:ind w:left="5760" w:hanging="360"/>
      </w:pPr>
    </w:lvl>
    <w:lvl w:ilvl="8" w:tplc="687CC900">
      <w:start w:val="1"/>
      <w:numFmt w:val="lowerRoman"/>
      <w:lvlText w:val="%9."/>
      <w:lvlJc w:val="right"/>
      <w:pPr>
        <w:ind w:left="6480" w:hanging="180"/>
      </w:pPr>
    </w:lvl>
  </w:abstractNum>
  <w:abstractNum w:abstractNumId="1" w15:restartNumberingAfterBreak="0">
    <w:nsid w:val="19E941B7"/>
    <w:multiLevelType w:val="hybridMultilevel"/>
    <w:tmpl w:val="93A6EE00"/>
    <w:lvl w:ilvl="0" w:tplc="029C93B0">
      <w:start w:val="1"/>
      <w:numFmt w:val="decimal"/>
      <w:lvlText w:val="%1."/>
      <w:lvlJc w:val="right"/>
      <w:pPr>
        <w:ind w:left="720" w:hanging="360"/>
      </w:pPr>
    </w:lvl>
    <w:lvl w:ilvl="1" w:tplc="4C8C00B2">
      <w:start w:val="1"/>
      <w:numFmt w:val="lowerLetter"/>
      <w:lvlText w:val="%2."/>
      <w:lvlJc w:val="left"/>
      <w:pPr>
        <w:ind w:left="1440" w:hanging="360"/>
      </w:pPr>
    </w:lvl>
    <w:lvl w:ilvl="2" w:tplc="15BE7A52">
      <w:start w:val="1"/>
      <w:numFmt w:val="lowerRoman"/>
      <w:lvlText w:val="%3."/>
      <w:lvlJc w:val="right"/>
      <w:pPr>
        <w:ind w:left="2160" w:hanging="180"/>
      </w:pPr>
    </w:lvl>
    <w:lvl w:ilvl="3" w:tplc="352C458C">
      <w:start w:val="1"/>
      <w:numFmt w:val="decimal"/>
      <w:lvlText w:val="%4."/>
      <w:lvlJc w:val="left"/>
      <w:pPr>
        <w:ind w:left="2880" w:hanging="360"/>
      </w:pPr>
    </w:lvl>
    <w:lvl w:ilvl="4" w:tplc="6E6E0DA4">
      <w:start w:val="1"/>
      <w:numFmt w:val="lowerLetter"/>
      <w:lvlText w:val="%5."/>
      <w:lvlJc w:val="left"/>
      <w:pPr>
        <w:ind w:left="3600" w:hanging="360"/>
      </w:pPr>
    </w:lvl>
    <w:lvl w:ilvl="5" w:tplc="B9546A82">
      <w:start w:val="1"/>
      <w:numFmt w:val="lowerRoman"/>
      <w:lvlText w:val="%6."/>
      <w:lvlJc w:val="right"/>
      <w:pPr>
        <w:ind w:left="4320" w:hanging="180"/>
      </w:pPr>
    </w:lvl>
    <w:lvl w:ilvl="6" w:tplc="9FF4DCAC">
      <w:start w:val="1"/>
      <w:numFmt w:val="decimal"/>
      <w:lvlText w:val="%7."/>
      <w:lvlJc w:val="left"/>
      <w:pPr>
        <w:ind w:left="5040" w:hanging="360"/>
      </w:pPr>
    </w:lvl>
    <w:lvl w:ilvl="7" w:tplc="6F7A1F24">
      <w:start w:val="1"/>
      <w:numFmt w:val="lowerLetter"/>
      <w:lvlText w:val="%8."/>
      <w:lvlJc w:val="left"/>
      <w:pPr>
        <w:ind w:left="5760" w:hanging="360"/>
      </w:pPr>
    </w:lvl>
    <w:lvl w:ilvl="8" w:tplc="1DD4A8E8">
      <w:start w:val="1"/>
      <w:numFmt w:val="lowerRoman"/>
      <w:lvlText w:val="%9."/>
      <w:lvlJc w:val="right"/>
      <w:pPr>
        <w:ind w:left="6480" w:hanging="180"/>
      </w:pPr>
    </w:lvl>
  </w:abstractNum>
  <w:abstractNum w:abstractNumId="2" w15:restartNumberingAfterBreak="0">
    <w:nsid w:val="1AAF68BE"/>
    <w:multiLevelType w:val="hybridMultilevel"/>
    <w:tmpl w:val="3C6C517E"/>
    <w:lvl w:ilvl="0" w:tplc="C338DBF8">
      <w:start w:val="1"/>
      <w:numFmt w:val="decimal"/>
      <w:lvlText w:val="%1)"/>
      <w:lvlJc w:val="left"/>
    </w:lvl>
    <w:lvl w:ilvl="1" w:tplc="50ECD158">
      <w:start w:val="1"/>
      <w:numFmt w:val="lowerLetter"/>
      <w:lvlText w:val="%2."/>
      <w:lvlJc w:val="left"/>
      <w:pPr>
        <w:ind w:left="1440" w:hanging="360"/>
      </w:pPr>
    </w:lvl>
    <w:lvl w:ilvl="2" w:tplc="BBB471D4">
      <w:start w:val="1"/>
      <w:numFmt w:val="lowerRoman"/>
      <w:lvlText w:val="%3."/>
      <w:lvlJc w:val="right"/>
      <w:pPr>
        <w:ind w:left="2160" w:hanging="180"/>
      </w:pPr>
    </w:lvl>
    <w:lvl w:ilvl="3" w:tplc="49EE8756">
      <w:start w:val="1"/>
      <w:numFmt w:val="decimal"/>
      <w:lvlText w:val="%4."/>
      <w:lvlJc w:val="left"/>
      <w:pPr>
        <w:ind w:left="2880" w:hanging="360"/>
      </w:pPr>
    </w:lvl>
    <w:lvl w:ilvl="4" w:tplc="7FE63658">
      <w:start w:val="1"/>
      <w:numFmt w:val="lowerLetter"/>
      <w:lvlText w:val="%5."/>
      <w:lvlJc w:val="left"/>
      <w:pPr>
        <w:ind w:left="3600" w:hanging="360"/>
      </w:pPr>
    </w:lvl>
    <w:lvl w:ilvl="5" w:tplc="181C4ED6">
      <w:start w:val="1"/>
      <w:numFmt w:val="lowerRoman"/>
      <w:lvlText w:val="%6."/>
      <w:lvlJc w:val="right"/>
      <w:pPr>
        <w:ind w:left="4320" w:hanging="180"/>
      </w:pPr>
    </w:lvl>
    <w:lvl w:ilvl="6" w:tplc="EB8044C6">
      <w:start w:val="1"/>
      <w:numFmt w:val="decimal"/>
      <w:lvlText w:val="%7."/>
      <w:lvlJc w:val="left"/>
      <w:pPr>
        <w:ind w:left="5040" w:hanging="360"/>
      </w:pPr>
    </w:lvl>
    <w:lvl w:ilvl="7" w:tplc="CADAA86E">
      <w:start w:val="1"/>
      <w:numFmt w:val="lowerLetter"/>
      <w:lvlText w:val="%8."/>
      <w:lvlJc w:val="left"/>
      <w:pPr>
        <w:ind w:left="5760" w:hanging="360"/>
      </w:pPr>
    </w:lvl>
    <w:lvl w:ilvl="8" w:tplc="FDD466D6">
      <w:start w:val="1"/>
      <w:numFmt w:val="lowerRoman"/>
      <w:lvlText w:val="%9."/>
      <w:lvlJc w:val="right"/>
      <w:pPr>
        <w:ind w:left="6480" w:hanging="180"/>
      </w:pPr>
    </w:lvl>
  </w:abstractNum>
  <w:abstractNum w:abstractNumId="3" w15:restartNumberingAfterBreak="0">
    <w:nsid w:val="45A938EA"/>
    <w:multiLevelType w:val="hybridMultilevel"/>
    <w:tmpl w:val="2D22B5CC"/>
    <w:lvl w:ilvl="0" w:tplc="F48E832A">
      <w:start w:val="1"/>
      <w:numFmt w:val="decimal"/>
      <w:lvlText w:val="%1."/>
      <w:lvlJc w:val="right"/>
      <w:pPr>
        <w:ind w:left="720" w:hanging="360"/>
      </w:pPr>
    </w:lvl>
    <w:lvl w:ilvl="1" w:tplc="5B0E8DB0">
      <w:start w:val="1"/>
      <w:numFmt w:val="lowerLetter"/>
      <w:lvlText w:val="%2."/>
      <w:lvlJc w:val="left"/>
      <w:pPr>
        <w:ind w:left="1440" w:hanging="360"/>
      </w:pPr>
    </w:lvl>
    <w:lvl w:ilvl="2" w:tplc="19A07F68">
      <w:start w:val="1"/>
      <w:numFmt w:val="lowerRoman"/>
      <w:lvlText w:val="%3."/>
      <w:lvlJc w:val="right"/>
      <w:pPr>
        <w:ind w:left="2160" w:hanging="180"/>
      </w:pPr>
    </w:lvl>
    <w:lvl w:ilvl="3" w:tplc="4CFE12FC">
      <w:start w:val="1"/>
      <w:numFmt w:val="decimal"/>
      <w:lvlText w:val="%4."/>
      <w:lvlJc w:val="left"/>
      <w:pPr>
        <w:ind w:left="2880" w:hanging="360"/>
      </w:pPr>
    </w:lvl>
    <w:lvl w:ilvl="4" w:tplc="CAF8215E">
      <w:start w:val="1"/>
      <w:numFmt w:val="lowerLetter"/>
      <w:lvlText w:val="%5."/>
      <w:lvlJc w:val="left"/>
      <w:pPr>
        <w:ind w:left="3600" w:hanging="360"/>
      </w:pPr>
    </w:lvl>
    <w:lvl w:ilvl="5" w:tplc="64EAEAEE">
      <w:start w:val="1"/>
      <w:numFmt w:val="lowerRoman"/>
      <w:lvlText w:val="%6."/>
      <w:lvlJc w:val="right"/>
      <w:pPr>
        <w:ind w:left="4320" w:hanging="180"/>
      </w:pPr>
    </w:lvl>
    <w:lvl w:ilvl="6" w:tplc="47A86554">
      <w:start w:val="1"/>
      <w:numFmt w:val="decimal"/>
      <w:lvlText w:val="%7."/>
      <w:lvlJc w:val="left"/>
      <w:pPr>
        <w:ind w:left="5040" w:hanging="360"/>
      </w:pPr>
    </w:lvl>
    <w:lvl w:ilvl="7" w:tplc="C9B82D60">
      <w:start w:val="1"/>
      <w:numFmt w:val="lowerLetter"/>
      <w:lvlText w:val="%8."/>
      <w:lvlJc w:val="left"/>
      <w:pPr>
        <w:ind w:left="5760" w:hanging="360"/>
      </w:pPr>
    </w:lvl>
    <w:lvl w:ilvl="8" w:tplc="256E56A8">
      <w:start w:val="1"/>
      <w:numFmt w:val="lowerRoman"/>
      <w:lvlText w:val="%9."/>
      <w:lvlJc w:val="right"/>
      <w:pPr>
        <w:ind w:left="6480" w:hanging="180"/>
      </w:pPr>
    </w:lvl>
  </w:abstractNum>
  <w:abstractNum w:abstractNumId="4" w15:restartNumberingAfterBreak="0">
    <w:nsid w:val="569A2D03"/>
    <w:multiLevelType w:val="hybridMultilevel"/>
    <w:tmpl w:val="26BC879A"/>
    <w:lvl w:ilvl="0" w:tplc="AFBC3986">
      <w:start w:val="1"/>
      <w:numFmt w:val="decimal"/>
      <w:lvlText w:val="%1."/>
      <w:lvlJc w:val="right"/>
      <w:pPr>
        <w:ind w:left="720" w:hanging="360"/>
      </w:pPr>
    </w:lvl>
    <w:lvl w:ilvl="1" w:tplc="3788A9DE">
      <w:start w:val="1"/>
      <w:numFmt w:val="lowerLetter"/>
      <w:lvlText w:val="%2."/>
      <w:lvlJc w:val="left"/>
      <w:pPr>
        <w:ind w:left="1440" w:hanging="360"/>
      </w:pPr>
    </w:lvl>
    <w:lvl w:ilvl="2" w:tplc="36CECA38">
      <w:start w:val="1"/>
      <w:numFmt w:val="lowerRoman"/>
      <w:lvlText w:val="%3."/>
      <w:lvlJc w:val="right"/>
      <w:pPr>
        <w:ind w:left="2160" w:hanging="180"/>
      </w:pPr>
    </w:lvl>
    <w:lvl w:ilvl="3" w:tplc="3B9AFA54">
      <w:start w:val="1"/>
      <w:numFmt w:val="decimal"/>
      <w:lvlText w:val="%4."/>
      <w:lvlJc w:val="left"/>
      <w:pPr>
        <w:ind w:left="2880" w:hanging="360"/>
      </w:pPr>
    </w:lvl>
    <w:lvl w:ilvl="4" w:tplc="0DB66116">
      <w:start w:val="1"/>
      <w:numFmt w:val="lowerLetter"/>
      <w:lvlText w:val="%5."/>
      <w:lvlJc w:val="left"/>
      <w:pPr>
        <w:ind w:left="3600" w:hanging="360"/>
      </w:pPr>
    </w:lvl>
    <w:lvl w:ilvl="5" w:tplc="09BAA518">
      <w:start w:val="1"/>
      <w:numFmt w:val="lowerRoman"/>
      <w:lvlText w:val="%6."/>
      <w:lvlJc w:val="right"/>
      <w:pPr>
        <w:ind w:left="4320" w:hanging="180"/>
      </w:pPr>
    </w:lvl>
    <w:lvl w:ilvl="6" w:tplc="3CE48A5C">
      <w:start w:val="1"/>
      <w:numFmt w:val="decimal"/>
      <w:lvlText w:val="%7."/>
      <w:lvlJc w:val="left"/>
      <w:pPr>
        <w:ind w:left="5040" w:hanging="360"/>
      </w:pPr>
    </w:lvl>
    <w:lvl w:ilvl="7" w:tplc="68A4D1BC">
      <w:start w:val="1"/>
      <w:numFmt w:val="lowerLetter"/>
      <w:lvlText w:val="%8."/>
      <w:lvlJc w:val="left"/>
      <w:pPr>
        <w:ind w:left="5760" w:hanging="360"/>
      </w:pPr>
    </w:lvl>
    <w:lvl w:ilvl="8" w:tplc="A0D46F26">
      <w:start w:val="1"/>
      <w:numFmt w:val="lowerRoman"/>
      <w:lvlText w:val="%9."/>
      <w:lvlJc w:val="right"/>
      <w:pPr>
        <w:ind w:left="6480" w:hanging="180"/>
      </w:pPr>
    </w:lvl>
  </w:abstractNum>
  <w:abstractNum w:abstractNumId="5" w15:restartNumberingAfterBreak="0">
    <w:nsid w:val="57F52D4F"/>
    <w:multiLevelType w:val="hybridMultilevel"/>
    <w:tmpl w:val="F9FA74D2"/>
    <w:lvl w:ilvl="0" w:tplc="F69C7256">
      <w:start w:val="1"/>
      <w:numFmt w:val="decimal"/>
      <w:lvlText w:val="%1."/>
      <w:lvlJc w:val="left"/>
      <w:pPr>
        <w:ind w:left="720" w:hanging="360"/>
      </w:pPr>
    </w:lvl>
    <w:lvl w:ilvl="1" w:tplc="AF5E5642">
      <w:start w:val="1"/>
      <w:numFmt w:val="lowerLetter"/>
      <w:lvlText w:val="%2."/>
      <w:lvlJc w:val="left"/>
      <w:pPr>
        <w:ind w:left="1440" w:hanging="360"/>
      </w:pPr>
    </w:lvl>
    <w:lvl w:ilvl="2" w:tplc="A11C58FA">
      <w:start w:val="1"/>
      <w:numFmt w:val="lowerRoman"/>
      <w:lvlText w:val="%3."/>
      <w:lvlJc w:val="right"/>
      <w:pPr>
        <w:ind w:left="2160" w:hanging="180"/>
      </w:pPr>
    </w:lvl>
    <w:lvl w:ilvl="3" w:tplc="FD96E682">
      <w:start w:val="1"/>
      <w:numFmt w:val="decimal"/>
      <w:lvlText w:val="%4."/>
      <w:lvlJc w:val="left"/>
      <w:pPr>
        <w:ind w:left="2880" w:hanging="360"/>
      </w:pPr>
    </w:lvl>
    <w:lvl w:ilvl="4" w:tplc="90C6A3BE">
      <w:start w:val="1"/>
      <w:numFmt w:val="lowerLetter"/>
      <w:lvlText w:val="%5."/>
      <w:lvlJc w:val="left"/>
      <w:pPr>
        <w:ind w:left="3600" w:hanging="360"/>
      </w:pPr>
    </w:lvl>
    <w:lvl w:ilvl="5" w:tplc="5D560E04">
      <w:start w:val="1"/>
      <w:numFmt w:val="lowerRoman"/>
      <w:lvlText w:val="%6."/>
      <w:lvlJc w:val="right"/>
      <w:pPr>
        <w:ind w:left="4320" w:hanging="180"/>
      </w:pPr>
    </w:lvl>
    <w:lvl w:ilvl="6" w:tplc="22624D90">
      <w:start w:val="1"/>
      <w:numFmt w:val="decimal"/>
      <w:lvlText w:val="%7."/>
      <w:lvlJc w:val="left"/>
      <w:pPr>
        <w:ind w:left="5040" w:hanging="360"/>
      </w:pPr>
    </w:lvl>
    <w:lvl w:ilvl="7" w:tplc="EFA2D28C">
      <w:start w:val="1"/>
      <w:numFmt w:val="lowerLetter"/>
      <w:lvlText w:val="%8."/>
      <w:lvlJc w:val="left"/>
      <w:pPr>
        <w:ind w:left="5760" w:hanging="360"/>
      </w:pPr>
    </w:lvl>
    <w:lvl w:ilvl="8" w:tplc="D472CB34">
      <w:start w:val="1"/>
      <w:numFmt w:val="lowerRoman"/>
      <w:lvlText w:val="%9."/>
      <w:lvlJc w:val="right"/>
      <w:pPr>
        <w:ind w:left="6480" w:hanging="180"/>
      </w:pPr>
    </w:lvl>
  </w:abstractNum>
  <w:abstractNum w:abstractNumId="6" w15:restartNumberingAfterBreak="0">
    <w:nsid w:val="590C58CA"/>
    <w:multiLevelType w:val="hybridMultilevel"/>
    <w:tmpl w:val="0DBAEEBA"/>
    <w:lvl w:ilvl="0" w:tplc="056072E6">
      <w:start w:val="1"/>
      <w:numFmt w:val="decimal"/>
      <w:lvlText w:val="%1."/>
      <w:lvlJc w:val="right"/>
      <w:pPr>
        <w:ind w:left="720" w:hanging="360"/>
      </w:pPr>
    </w:lvl>
    <w:lvl w:ilvl="1" w:tplc="3CAE70DA">
      <w:start w:val="1"/>
      <w:numFmt w:val="lowerLetter"/>
      <w:lvlText w:val="%2."/>
      <w:lvlJc w:val="left"/>
      <w:pPr>
        <w:ind w:left="1440" w:hanging="360"/>
      </w:pPr>
    </w:lvl>
    <w:lvl w:ilvl="2" w:tplc="F33AB814">
      <w:start w:val="1"/>
      <w:numFmt w:val="lowerRoman"/>
      <w:lvlText w:val="%3."/>
      <w:lvlJc w:val="right"/>
      <w:pPr>
        <w:ind w:left="2160" w:hanging="180"/>
      </w:pPr>
    </w:lvl>
    <w:lvl w:ilvl="3" w:tplc="664CF202">
      <w:start w:val="1"/>
      <w:numFmt w:val="decimal"/>
      <w:lvlText w:val="%4."/>
      <w:lvlJc w:val="left"/>
      <w:pPr>
        <w:ind w:left="2880" w:hanging="360"/>
      </w:pPr>
    </w:lvl>
    <w:lvl w:ilvl="4" w:tplc="DB0CE176">
      <w:start w:val="1"/>
      <w:numFmt w:val="lowerLetter"/>
      <w:lvlText w:val="%5."/>
      <w:lvlJc w:val="left"/>
      <w:pPr>
        <w:ind w:left="3600" w:hanging="360"/>
      </w:pPr>
    </w:lvl>
    <w:lvl w:ilvl="5" w:tplc="260A9314">
      <w:start w:val="1"/>
      <w:numFmt w:val="lowerRoman"/>
      <w:lvlText w:val="%6."/>
      <w:lvlJc w:val="right"/>
      <w:pPr>
        <w:ind w:left="4320" w:hanging="180"/>
      </w:pPr>
    </w:lvl>
    <w:lvl w:ilvl="6" w:tplc="1496323E">
      <w:start w:val="1"/>
      <w:numFmt w:val="decimal"/>
      <w:lvlText w:val="%7."/>
      <w:lvlJc w:val="left"/>
      <w:pPr>
        <w:ind w:left="5040" w:hanging="360"/>
      </w:pPr>
    </w:lvl>
    <w:lvl w:ilvl="7" w:tplc="F6303F0C">
      <w:start w:val="1"/>
      <w:numFmt w:val="lowerLetter"/>
      <w:lvlText w:val="%8."/>
      <w:lvlJc w:val="left"/>
      <w:pPr>
        <w:ind w:left="5760" w:hanging="360"/>
      </w:pPr>
    </w:lvl>
    <w:lvl w:ilvl="8" w:tplc="3FD0654E">
      <w:start w:val="1"/>
      <w:numFmt w:val="lowerRoman"/>
      <w:lvlText w:val="%9."/>
      <w:lvlJc w:val="right"/>
      <w:pPr>
        <w:ind w:left="6480" w:hanging="180"/>
      </w:pPr>
    </w:lvl>
  </w:abstractNum>
  <w:abstractNum w:abstractNumId="7" w15:restartNumberingAfterBreak="0">
    <w:nsid w:val="5E9E1217"/>
    <w:multiLevelType w:val="hybridMultilevel"/>
    <w:tmpl w:val="39DC0A00"/>
    <w:lvl w:ilvl="0" w:tplc="F8FA4BC2">
      <w:start w:val="1"/>
      <w:numFmt w:val="decimal"/>
      <w:lvlText w:val="%1."/>
      <w:lvlJc w:val="right"/>
      <w:pPr>
        <w:ind w:left="720" w:hanging="360"/>
      </w:pPr>
    </w:lvl>
    <w:lvl w:ilvl="1" w:tplc="B4F0F250">
      <w:start w:val="1"/>
      <w:numFmt w:val="lowerLetter"/>
      <w:lvlText w:val="%2."/>
      <w:lvlJc w:val="left"/>
      <w:pPr>
        <w:ind w:left="1440" w:hanging="360"/>
      </w:pPr>
    </w:lvl>
    <w:lvl w:ilvl="2" w:tplc="A75AD05C">
      <w:start w:val="1"/>
      <w:numFmt w:val="lowerRoman"/>
      <w:lvlText w:val="%3."/>
      <w:lvlJc w:val="right"/>
      <w:pPr>
        <w:ind w:left="2160" w:hanging="180"/>
      </w:pPr>
    </w:lvl>
    <w:lvl w:ilvl="3" w:tplc="D318B6D4">
      <w:start w:val="1"/>
      <w:numFmt w:val="decimal"/>
      <w:lvlText w:val="%4."/>
      <w:lvlJc w:val="left"/>
      <w:pPr>
        <w:ind w:left="2880" w:hanging="360"/>
      </w:pPr>
    </w:lvl>
    <w:lvl w:ilvl="4" w:tplc="83E67AA4">
      <w:start w:val="1"/>
      <w:numFmt w:val="lowerLetter"/>
      <w:lvlText w:val="%5."/>
      <w:lvlJc w:val="left"/>
      <w:pPr>
        <w:ind w:left="3600" w:hanging="360"/>
      </w:pPr>
    </w:lvl>
    <w:lvl w:ilvl="5" w:tplc="4B324CBC">
      <w:start w:val="1"/>
      <w:numFmt w:val="lowerRoman"/>
      <w:lvlText w:val="%6."/>
      <w:lvlJc w:val="right"/>
      <w:pPr>
        <w:ind w:left="4320" w:hanging="180"/>
      </w:pPr>
    </w:lvl>
    <w:lvl w:ilvl="6" w:tplc="48F0958C">
      <w:start w:val="1"/>
      <w:numFmt w:val="decimal"/>
      <w:lvlText w:val="%7."/>
      <w:lvlJc w:val="left"/>
      <w:pPr>
        <w:ind w:left="5040" w:hanging="360"/>
      </w:pPr>
    </w:lvl>
    <w:lvl w:ilvl="7" w:tplc="A41EA54C">
      <w:start w:val="1"/>
      <w:numFmt w:val="lowerLetter"/>
      <w:lvlText w:val="%8."/>
      <w:lvlJc w:val="left"/>
      <w:pPr>
        <w:ind w:left="5760" w:hanging="360"/>
      </w:pPr>
    </w:lvl>
    <w:lvl w:ilvl="8" w:tplc="F1DE983E">
      <w:start w:val="1"/>
      <w:numFmt w:val="lowerRoman"/>
      <w:lvlText w:val="%9."/>
      <w:lvlJc w:val="right"/>
      <w:pPr>
        <w:ind w:left="6480" w:hanging="180"/>
      </w:pPr>
    </w:lvl>
  </w:abstractNum>
  <w:abstractNum w:abstractNumId="8" w15:restartNumberingAfterBreak="0">
    <w:nsid w:val="61456505"/>
    <w:multiLevelType w:val="hybridMultilevel"/>
    <w:tmpl w:val="912A67A6"/>
    <w:lvl w:ilvl="0" w:tplc="DBD64860">
      <w:start w:val="1"/>
      <w:numFmt w:val="decimal"/>
      <w:lvlText w:val="%1."/>
      <w:lvlJc w:val="right"/>
      <w:pPr>
        <w:ind w:left="720" w:hanging="360"/>
      </w:pPr>
    </w:lvl>
    <w:lvl w:ilvl="1" w:tplc="E0AA6518">
      <w:start w:val="1"/>
      <w:numFmt w:val="lowerLetter"/>
      <w:lvlText w:val="%2."/>
      <w:lvlJc w:val="left"/>
      <w:pPr>
        <w:ind w:left="1440" w:hanging="360"/>
      </w:pPr>
    </w:lvl>
    <w:lvl w:ilvl="2" w:tplc="AAA87E92">
      <w:start w:val="1"/>
      <w:numFmt w:val="lowerRoman"/>
      <w:lvlText w:val="%3."/>
      <w:lvlJc w:val="right"/>
      <w:pPr>
        <w:ind w:left="2160" w:hanging="180"/>
      </w:pPr>
    </w:lvl>
    <w:lvl w:ilvl="3" w:tplc="2772930C">
      <w:start w:val="1"/>
      <w:numFmt w:val="decimal"/>
      <w:lvlText w:val="%4."/>
      <w:lvlJc w:val="left"/>
      <w:pPr>
        <w:ind w:left="2880" w:hanging="360"/>
      </w:pPr>
    </w:lvl>
    <w:lvl w:ilvl="4" w:tplc="A5426F66">
      <w:start w:val="1"/>
      <w:numFmt w:val="lowerLetter"/>
      <w:lvlText w:val="%5."/>
      <w:lvlJc w:val="left"/>
      <w:pPr>
        <w:ind w:left="3600" w:hanging="360"/>
      </w:pPr>
    </w:lvl>
    <w:lvl w:ilvl="5" w:tplc="259E6FB2">
      <w:start w:val="1"/>
      <w:numFmt w:val="lowerRoman"/>
      <w:lvlText w:val="%6."/>
      <w:lvlJc w:val="right"/>
      <w:pPr>
        <w:ind w:left="4320" w:hanging="180"/>
      </w:pPr>
    </w:lvl>
    <w:lvl w:ilvl="6" w:tplc="57C20C80">
      <w:start w:val="1"/>
      <w:numFmt w:val="decimal"/>
      <w:lvlText w:val="%7."/>
      <w:lvlJc w:val="left"/>
      <w:pPr>
        <w:ind w:left="5040" w:hanging="360"/>
      </w:pPr>
    </w:lvl>
    <w:lvl w:ilvl="7" w:tplc="049E9FF0">
      <w:start w:val="1"/>
      <w:numFmt w:val="lowerLetter"/>
      <w:lvlText w:val="%8."/>
      <w:lvlJc w:val="left"/>
      <w:pPr>
        <w:ind w:left="5760" w:hanging="360"/>
      </w:pPr>
    </w:lvl>
    <w:lvl w:ilvl="8" w:tplc="4DBC7E78">
      <w:start w:val="1"/>
      <w:numFmt w:val="lowerRoman"/>
      <w:lvlText w:val="%9."/>
      <w:lvlJc w:val="right"/>
      <w:pPr>
        <w:ind w:left="6480" w:hanging="180"/>
      </w:pPr>
    </w:lvl>
  </w:abstractNum>
  <w:abstractNum w:abstractNumId="9" w15:restartNumberingAfterBreak="0">
    <w:nsid w:val="73EE47EA"/>
    <w:multiLevelType w:val="hybridMultilevel"/>
    <w:tmpl w:val="44C6F250"/>
    <w:lvl w:ilvl="0" w:tplc="6D7828A4">
      <w:start w:val="1"/>
      <w:numFmt w:val="decimal"/>
      <w:lvlText w:val="%1."/>
      <w:lvlJc w:val="right"/>
      <w:pPr>
        <w:ind w:left="720" w:hanging="360"/>
      </w:pPr>
    </w:lvl>
    <w:lvl w:ilvl="1" w:tplc="9DEC00E0">
      <w:start w:val="1"/>
      <w:numFmt w:val="lowerLetter"/>
      <w:lvlText w:val="%2."/>
      <w:lvlJc w:val="left"/>
      <w:pPr>
        <w:ind w:left="1440" w:hanging="360"/>
      </w:pPr>
    </w:lvl>
    <w:lvl w:ilvl="2" w:tplc="EDC2DEBE">
      <w:start w:val="1"/>
      <w:numFmt w:val="lowerRoman"/>
      <w:lvlText w:val="%3."/>
      <w:lvlJc w:val="right"/>
      <w:pPr>
        <w:ind w:left="2160" w:hanging="180"/>
      </w:pPr>
    </w:lvl>
    <w:lvl w:ilvl="3" w:tplc="B87AB67C">
      <w:start w:val="1"/>
      <w:numFmt w:val="decimal"/>
      <w:lvlText w:val="%4."/>
      <w:lvlJc w:val="left"/>
      <w:pPr>
        <w:ind w:left="2880" w:hanging="360"/>
      </w:pPr>
    </w:lvl>
    <w:lvl w:ilvl="4" w:tplc="46B85720">
      <w:start w:val="1"/>
      <w:numFmt w:val="lowerLetter"/>
      <w:lvlText w:val="%5."/>
      <w:lvlJc w:val="left"/>
      <w:pPr>
        <w:ind w:left="3600" w:hanging="360"/>
      </w:pPr>
    </w:lvl>
    <w:lvl w:ilvl="5" w:tplc="EAD2FBAC">
      <w:start w:val="1"/>
      <w:numFmt w:val="lowerRoman"/>
      <w:lvlText w:val="%6."/>
      <w:lvlJc w:val="right"/>
      <w:pPr>
        <w:ind w:left="4320" w:hanging="180"/>
      </w:pPr>
    </w:lvl>
    <w:lvl w:ilvl="6" w:tplc="77EC3E74">
      <w:start w:val="1"/>
      <w:numFmt w:val="decimal"/>
      <w:lvlText w:val="%7."/>
      <w:lvlJc w:val="left"/>
      <w:pPr>
        <w:ind w:left="5040" w:hanging="360"/>
      </w:pPr>
    </w:lvl>
    <w:lvl w:ilvl="7" w:tplc="769EEDF8">
      <w:start w:val="1"/>
      <w:numFmt w:val="lowerLetter"/>
      <w:lvlText w:val="%8."/>
      <w:lvlJc w:val="left"/>
      <w:pPr>
        <w:ind w:left="5760" w:hanging="360"/>
      </w:pPr>
    </w:lvl>
    <w:lvl w:ilvl="8" w:tplc="C8169B12">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9"/>
  </w:num>
  <w:num w:numId="6">
    <w:abstractNumId w:val="6"/>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2B"/>
    <w:rsid w:val="00086A52"/>
    <w:rsid w:val="002F0524"/>
    <w:rsid w:val="003B0A2B"/>
    <w:rsid w:val="003E2899"/>
    <w:rsid w:val="004069A6"/>
    <w:rsid w:val="00485F68"/>
    <w:rsid w:val="0052298C"/>
    <w:rsid w:val="005A441D"/>
    <w:rsid w:val="00814AD4"/>
    <w:rsid w:val="009656EC"/>
    <w:rsid w:val="00A74620"/>
    <w:rsid w:val="00D12B71"/>
    <w:rsid w:val="00E12803"/>
    <w:rsid w:val="00E93395"/>
    <w:rsid w:val="00F6061F"/>
    <w:rsid w:val="00FB3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72EE3-BF4D-4FF5-AFB7-6E8372AD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14:ligatures w14:val="none"/>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ru-RU"/>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ru-RU"/>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ru-RU"/>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ru-RU"/>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ru-RU"/>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ru-RU"/>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styleId="af3">
    <w:name w:val="Hyperlink"/>
    <w:basedOn w:val="a0"/>
    <w:uiPriority w:val="99"/>
    <w:unhideWhenUsed/>
    <w:rPr>
      <w:color w:val="0563C1"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14:ligatures w14:val="none"/>
    </w:rPr>
  </w:style>
  <w:style w:type="character" w:customStyle="1" w:styleId="field">
    <w:name w:val="field"/>
    <w:basedOn w:val="a0"/>
  </w:style>
  <w:style w:type="paragraph" w:styleId="af4">
    <w:name w:val="Normal (Web)"/>
    <w:basedOn w:val="a"/>
    <w:uiPriority w:val="99"/>
    <w:unhideWhenUsed/>
    <w:pPr>
      <w:spacing w:before="100" w:beforeAutospacing="1" w:after="100" w:afterAutospacing="1"/>
    </w:pPr>
    <w:rPr>
      <w:rFonts w:ascii="Times New Roman" w:eastAsia="Times New Roman" w:hAnsi="Times New Roman" w:cs="Times New Roman"/>
      <w:lang w:eastAsia="ru-RU"/>
      <w14:ligatures w14:val="none"/>
    </w:rPr>
  </w:style>
  <w:style w:type="character" w:customStyle="1" w:styleId="markedcontent">
    <w:name w:val="markedcontent"/>
    <w:basedOn w:val="a0"/>
  </w:style>
  <w:style w:type="character" w:customStyle="1" w:styleId="selectable-text">
    <w:name w:val="selectable-text"/>
    <w:basedOn w:val="a0"/>
  </w:style>
  <w:style w:type="character" w:styleId="af5">
    <w:name w:val="FollowedHyperlink"/>
    <w:basedOn w:val="a0"/>
    <w:uiPriority w:val="99"/>
    <w:semiHidden/>
    <w:unhideWhenUsed/>
    <w:rPr>
      <w:color w:val="954F72" w:themeColor="followedHyperlink"/>
      <w:u w:val="single"/>
    </w:rPr>
  </w:style>
  <w:style w:type="character" w:customStyle="1" w:styleId="apple-converted-space">
    <w:name w:val="apple-converted-space"/>
    <w:basedOn w:val="a0"/>
  </w:style>
  <w:style w:type="character" w:styleId="HTML">
    <w:name w:val="HTML Cite"/>
    <w:basedOn w:val="a0"/>
    <w:uiPriority w:val="99"/>
    <w:semiHidden/>
    <w:unhideWhenUsed/>
    <w:rPr>
      <w:i/>
      <w:iCs/>
    </w:rPr>
  </w:style>
  <w:style w:type="character" w:styleId="af6">
    <w:name w:val="Emphasis"/>
    <w:basedOn w:val="a0"/>
    <w:uiPriority w:val="20"/>
    <w:qFormat/>
    <w:rPr>
      <w:i/>
      <w:iCs/>
    </w:rPr>
  </w:style>
  <w:style w:type="paragraph" w:styleId="af7">
    <w:name w:val="List Paragraph"/>
    <w:basedOn w:val="a"/>
    <w:uiPriority w:val="34"/>
    <w:qFormat/>
    <w:pPr>
      <w:ind w:left="720"/>
      <w:contextualSpacing/>
    </w:pPr>
  </w:style>
  <w:style w:type="paragraph" w:styleId="af8">
    <w:name w:val="No Spacing"/>
    <w:uiPriority w:val="1"/>
    <w:qFormat/>
  </w:style>
  <w:style w:type="paragraph" w:styleId="af9">
    <w:name w:val="header"/>
    <w:basedOn w:val="a"/>
    <w:link w:val="afa"/>
    <w:uiPriority w:val="99"/>
    <w:unhideWhenUsed/>
    <w:pPr>
      <w:tabs>
        <w:tab w:val="center" w:pos="4677"/>
        <w:tab w:val="right" w:pos="9355"/>
      </w:tabs>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pPr>
  </w:style>
  <w:style w:type="character" w:customStyle="1" w:styleId="afc">
    <w:name w:val="Нижний колонтитул Знак"/>
    <w:basedOn w:val="a0"/>
    <w:link w:val="af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5F9C-32B7-4703-BEB7-D1AB4A81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4481</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Искандар Мухаметзянов</dc:creator>
  <cp:keywords>информационная грамотность;информационная перегрузка;психологические состояния;гигиеническое нормирование в образовании;информационные и коммуникационные технологии</cp:keywords>
  <dc:description/>
  <cp:lastModifiedBy>Яламов </cp:lastModifiedBy>
  <cp:revision>4</cp:revision>
  <dcterms:created xsi:type="dcterms:W3CDTF">2024-02-04T10:20:00Z</dcterms:created>
  <dcterms:modified xsi:type="dcterms:W3CDTF">2024-02-04T10:20:00Z</dcterms:modified>
</cp:coreProperties>
</file>